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6D" w:rsidRPr="00F82719" w:rsidRDefault="00F82719" w:rsidP="00563E76">
      <w:pPr>
        <w:tabs>
          <w:tab w:val="left" w:pos="4395"/>
        </w:tabs>
        <w:jc w:val="center"/>
        <w:rPr>
          <w:b/>
          <w:bCs/>
          <w:sz w:val="32"/>
          <w:szCs w:val="32"/>
          <w:lang w:eastAsia="en-US"/>
        </w:rPr>
      </w:pPr>
      <w:bookmarkStart w:id="0" w:name="_Toc240264200"/>
      <w:bookmarkStart w:id="1" w:name="_Toc265143091"/>
      <w:r w:rsidRPr="00F82719">
        <w:rPr>
          <w:b/>
          <w:bCs/>
          <w:sz w:val="32"/>
          <w:szCs w:val="32"/>
          <w:lang w:eastAsia="en-US"/>
        </w:rPr>
        <w:t>SMLOUVA O POSKYTNUTÍ DOTACE V RÁMCI FONDU SOLIDARITY EVROPSKÉ UNIE</w:t>
      </w:r>
      <w:bookmarkEnd w:id="0"/>
      <w:bookmarkEnd w:id="1"/>
      <w:r w:rsidR="00C62DDE">
        <w:rPr>
          <w:b/>
          <w:bCs/>
          <w:sz w:val="32"/>
          <w:szCs w:val="32"/>
          <w:lang w:eastAsia="en-US"/>
        </w:rPr>
        <w:t xml:space="preserve">  </w:t>
      </w:r>
    </w:p>
    <w:p w:rsidR="007677F9" w:rsidRPr="007677F9" w:rsidRDefault="006E0477" w:rsidP="00563E76">
      <w:pPr>
        <w:jc w:val="center"/>
        <w:rPr>
          <w:i/>
          <w:lang w:eastAsia="en-US"/>
        </w:rPr>
      </w:pPr>
      <w:r>
        <w:rPr>
          <w:i/>
          <w:lang w:eastAsia="en-US"/>
        </w:rPr>
        <w:t>(VZOR)</w:t>
      </w:r>
    </w:p>
    <w:p w:rsidR="00BE236D" w:rsidRPr="007141D4" w:rsidRDefault="00BE236D" w:rsidP="00F82719">
      <w:pPr>
        <w:spacing w:after="0"/>
        <w:jc w:val="center"/>
        <w:rPr>
          <w:b/>
          <w:bCs/>
          <w:lang w:eastAsia="en-US"/>
        </w:rPr>
      </w:pPr>
      <w:r w:rsidRPr="007141D4">
        <w:rPr>
          <w:b/>
          <w:bCs/>
          <w:lang w:eastAsia="en-US"/>
        </w:rPr>
        <w:t>Článek I</w:t>
      </w:r>
      <w:r w:rsidR="00F82719">
        <w:rPr>
          <w:b/>
          <w:bCs/>
          <w:lang w:eastAsia="en-US"/>
        </w:rPr>
        <w:t>.</w:t>
      </w:r>
    </w:p>
    <w:p w:rsidR="00BE236D" w:rsidRPr="007141D4" w:rsidRDefault="00BE236D" w:rsidP="00F82719">
      <w:pPr>
        <w:spacing w:after="0"/>
        <w:jc w:val="center"/>
        <w:rPr>
          <w:b/>
          <w:bCs/>
          <w:caps/>
        </w:rPr>
      </w:pPr>
      <w:r w:rsidRPr="007141D4">
        <w:rPr>
          <w:b/>
          <w:bCs/>
          <w:caps/>
        </w:rPr>
        <w:t>Smluvní strany</w:t>
      </w:r>
    </w:p>
    <w:p w:rsidR="004F49FA" w:rsidRDefault="004F49FA" w:rsidP="004F49FA">
      <w:pPr>
        <w:pStyle w:val="Zkladntext"/>
        <w:tabs>
          <w:tab w:val="num" w:pos="284"/>
        </w:tabs>
        <w:spacing w:after="0"/>
        <w:ind w:left="284" w:hanging="284"/>
        <w:rPr>
          <w:snapToGrid w:val="0"/>
        </w:rPr>
      </w:pPr>
    </w:p>
    <w:p w:rsidR="00BE236D" w:rsidRPr="007141D4" w:rsidRDefault="00BE236D" w:rsidP="004F49FA">
      <w:pPr>
        <w:pStyle w:val="Zkladntext"/>
        <w:tabs>
          <w:tab w:val="num" w:pos="284"/>
        </w:tabs>
        <w:spacing w:after="0" w:line="288" w:lineRule="auto"/>
        <w:ind w:left="284" w:hanging="284"/>
      </w:pPr>
      <w:r w:rsidRPr="007141D4">
        <w:rPr>
          <w:snapToGrid w:val="0"/>
        </w:rPr>
        <w:tab/>
        <w:t>Zprostředk</w:t>
      </w:r>
      <w:r w:rsidR="007677F9">
        <w:rPr>
          <w:snapToGrid w:val="0"/>
        </w:rPr>
        <w:t>ovatel</w:t>
      </w:r>
      <w:r w:rsidRPr="007141D4">
        <w:rPr>
          <w:snapToGrid w:val="0"/>
        </w:rPr>
        <w:t xml:space="preserve"> (dále jen „</w:t>
      </w:r>
      <w:r w:rsidR="00AD17D4" w:rsidRPr="00F82719">
        <w:rPr>
          <w:b/>
          <w:i/>
          <w:snapToGrid w:val="0"/>
        </w:rPr>
        <w:t>zprostředkovatel</w:t>
      </w:r>
      <w:r w:rsidRPr="007141D4">
        <w:rPr>
          <w:snapToGrid w:val="0"/>
        </w:rPr>
        <w:t>“)</w:t>
      </w:r>
    </w:p>
    <w:p w:rsidR="00BE236D" w:rsidRPr="007141D4" w:rsidRDefault="00BE236D" w:rsidP="004F49FA">
      <w:pPr>
        <w:pStyle w:val="Zkladntext"/>
        <w:spacing w:after="0" w:line="288" w:lineRule="auto"/>
        <w:ind w:firstLine="284"/>
        <w:rPr>
          <w:b/>
          <w:bCs/>
        </w:rPr>
      </w:pPr>
      <w:r w:rsidRPr="007141D4">
        <w:rPr>
          <w:snapToGrid w:val="0"/>
        </w:rPr>
        <w:t>Název kraje:</w:t>
      </w:r>
      <w:r w:rsidR="004F49FA">
        <w:rPr>
          <w:snapToGrid w:val="0"/>
        </w:rPr>
        <w:t xml:space="preserve"> Jihočeský kraj</w:t>
      </w:r>
      <w:r w:rsidRPr="007141D4">
        <w:rPr>
          <w:snapToGrid w:val="0"/>
        </w:rPr>
        <w:tab/>
      </w:r>
      <w:r w:rsidRPr="007141D4">
        <w:rPr>
          <w:snapToGrid w:val="0"/>
        </w:rPr>
        <w:tab/>
      </w:r>
      <w:r w:rsidRPr="007141D4">
        <w:rPr>
          <w:snapToGrid w:val="0"/>
        </w:rPr>
        <w:tab/>
      </w:r>
    </w:p>
    <w:p w:rsidR="00BE236D" w:rsidRPr="007141D4" w:rsidRDefault="00BE236D" w:rsidP="004F49FA">
      <w:pPr>
        <w:pStyle w:val="Zkladntext"/>
        <w:spacing w:after="0" w:line="288" w:lineRule="auto"/>
        <w:ind w:firstLine="284"/>
        <w:rPr>
          <w:b/>
          <w:bCs/>
          <w:snapToGrid w:val="0"/>
        </w:rPr>
      </w:pPr>
      <w:r w:rsidRPr="007141D4">
        <w:rPr>
          <w:snapToGrid w:val="0"/>
        </w:rPr>
        <w:t>Sídlo:</w:t>
      </w:r>
      <w:r w:rsidR="004F49FA">
        <w:rPr>
          <w:snapToGrid w:val="0"/>
        </w:rPr>
        <w:t xml:space="preserve"> U Zimního stadionu 1952/2, 370 76 České Budějovice</w:t>
      </w:r>
    </w:p>
    <w:p w:rsidR="00BE236D" w:rsidRPr="007141D4" w:rsidRDefault="00BE236D" w:rsidP="004F49FA">
      <w:pPr>
        <w:pStyle w:val="Zkladntext"/>
        <w:spacing w:after="0" w:line="288" w:lineRule="auto"/>
        <w:ind w:firstLine="284"/>
        <w:rPr>
          <w:b/>
          <w:bCs/>
          <w:snapToGrid w:val="0"/>
        </w:rPr>
      </w:pPr>
      <w:r w:rsidRPr="007141D4">
        <w:rPr>
          <w:snapToGrid w:val="0"/>
        </w:rPr>
        <w:t>IČ:</w:t>
      </w:r>
      <w:r w:rsidR="004F49FA">
        <w:rPr>
          <w:snapToGrid w:val="0"/>
        </w:rPr>
        <w:t xml:space="preserve"> 70890650</w:t>
      </w:r>
    </w:p>
    <w:p w:rsidR="00BE236D" w:rsidRPr="007141D4" w:rsidRDefault="00BE236D" w:rsidP="004F49FA">
      <w:pPr>
        <w:pStyle w:val="Zkladntext"/>
        <w:spacing w:after="0" w:line="288" w:lineRule="auto"/>
        <w:ind w:firstLine="284"/>
        <w:rPr>
          <w:b/>
          <w:bCs/>
          <w:snapToGrid w:val="0"/>
        </w:rPr>
      </w:pPr>
      <w:r>
        <w:rPr>
          <w:snapToGrid w:val="0"/>
        </w:rPr>
        <w:t>Zastoupený:</w:t>
      </w:r>
      <w:r w:rsidR="004F49FA">
        <w:rPr>
          <w:snapToGrid w:val="0"/>
        </w:rPr>
        <w:t xml:space="preserve"> Mgr. Jiřím Zimolou, hejtmanem Jihočeského kraje</w:t>
      </w:r>
    </w:p>
    <w:p w:rsidR="00BE236D" w:rsidRPr="007141D4" w:rsidRDefault="00BE236D" w:rsidP="004F49FA">
      <w:pPr>
        <w:pStyle w:val="Zkladntext"/>
        <w:spacing w:after="0" w:line="288" w:lineRule="auto"/>
        <w:ind w:firstLine="284"/>
        <w:rPr>
          <w:b/>
          <w:bCs/>
          <w:snapToGrid w:val="0"/>
        </w:rPr>
      </w:pPr>
      <w:r w:rsidRPr="007677F9">
        <w:rPr>
          <w:snapToGrid w:val="0"/>
          <w:highlight w:val="yellow"/>
        </w:rPr>
        <w:t>Bankovní spojení:</w:t>
      </w:r>
      <w:r w:rsidR="00A2403C">
        <w:rPr>
          <w:snapToGrid w:val="0"/>
        </w:rPr>
        <w:t xml:space="preserve"> </w:t>
      </w:r>
    </w:p>
    <w:p w:rsidR="004F49FA" w:rsidRDefault="00BE236D" w:rsidP="004F49FA">
      <w:pPr>
        <w:spacing w:line="288" w:lineRule="auto"/>
        <w:ind w:firstLine="284"/>
        <w:rPr>
          <w:rFonts w:ascii="Arial" w:hAnsi="Arial" w:cs="Arial"/>
          <w:color w:val="1F497D"/>
          <w:sz w:val="20"/>
          <w:szCs w:val="20"/>
        </w:rPr>
      </w:pPr>
      <w:r w:rsidRPr="007677F9">
        <w:rPr>
          <w:snapToGrid w:val="0"/>
          <w:highlight w:val="yellow"/>
        </w:rPr>
        <w:t>Číslo účtu:</w:t>
      </w:r>
      <w:r w:rsidR="004F49FA">
        <w:rPr>
          <w:snapToGrid w:val="0"/>
        </w:rPr>
        <w:t xml:space="preserve"> </w:t>
      </w:r>
    </w:p>
    <w:p w:rsidR="00BE236D" w:rsidRPr="007141D4" w:rsidRDefault="00BE236D" w:rsidP="00563E76">
      <w:pPr>
        <w:pStyle w:val="Zkladntext"/>
        <w:ind w:left="284"/>
      </w:pPr>
      <w:r w:rsidRPr="007141D4">
        <w:t>a</w:t>
      </w:r>
      <w:r w:rsidR="004F49FA">
        <w:t xml:space="preserve"> </w:t>
      </w:r>
    </w:p>
    <w:p w:rsidR="00BE236D" w:rsidRPr="00431D3F" w:rsidRDefault="001B6ED9" w:rsidP="004F49FA">
      <w:pPr>
        <w:pStyle w:val="Zkladntext"/>
        <w:spacing w:after="0" w:line="288" w:lineRule="auto"/>
        <w:ind w:firstLine="284"/>
        <w:rPr>
          <w:highlight w:val="yellow"/>
        </w:rPr>
      </w:pPr>
      <w:r>
        <w:rPr>
          <w:snapToGrid w:val="0"/>
          <w:highlight w:val="yellow"/>
        </w:rPr>
        <w:t>Příjemce</w:t>
      </w:r>
      <w:r w:rsidR="00BE236D" w:rsidRPr="00431D3F">
        <w:rPr>
          <w:snapToGrid w:val="0"/>
          <w:highlight w:val="yellow"/>
        </w:rPr>
        <w:t xml:space="preserve"> (dále jen „</w:t>
      </w:r>
      <w:r w:rsidR="00BE236D" w:rsidRPr="00F82719">
        <w:rPr>
          <w:b/>
          <w:bCs/>
          <w:i/>
          <w:snapToGrid w:val="0"/>
          <w:highlight w:val="yellow"/>
        </w:rPr>
        <w:t>příjemce</w:t>
      </w:r>
      <w:r w:rsidR="00BE236D" w:rsidRPr="00431D3F">
        <w:rPr>
          <w:snapToGrid w:val="0"/>
          <w:highlight w:val="yellow"/>
        </w:rPr>
        <w:t>“)</w:t>
      </w:r>
    </w:p>
    <w:p w:rsidR="00BE236D" w:rsidRPr="00431D3F" w:rsidRDefault="00BE236D" w:rsidP="004F49FA">
      <w:pPr>
        <w:pStyle w:val="Zkladntext"/>
        <w:spacing w:after="0" w:line="288" w:lineRule="auto"/>
        <w:ind w:firstLine="284"/>
        <w:rPr>
          <w:b/>
          <w:bCs/>
          <w:snapToGrid w:val="0"/>
          <w:highlight w:val="yellow"/>
        </w:rPr>
      </w:pPr>
      <w:r w:rsidRPr="00431D3F">
        <w:rPr>
          <w:snapToGrid w:val="0"/>
          <w:highlight w:val="yellow"/>
        </w:rPr>
        <w:t>Název:</w:t>
      </w:r>
    </w:p>
    <w:p w:rsidR="00BE236D" w:rsidRPr="00431D3F" w:rsidRDefault="00BE236D" w:rsidP="004F49FA">
      <w:pPr>
        <w:pStyle w:val="Zkladntext"/>
        <w:spacing w:after="0" w:line="288" w:lineRule="auto"/>
        <w:ind w:firstLine="284"/>
        <w:rPr>
          <w:b/>
          <w:bCs/>
          <w:snapToGrid w:val="0"/>
          <w:highlight w:val="yellow"/>
        </w:rPr>
      </w:pPr>
      <w:r w:rsidRPr="00431D3F">
        <w:rPr>
          <w:snapToGrid w:val="0"/>
          <w:highlight w:val="yellow"/>
        </w:rPr>
        <w:t>Sídlo:</w:t>
      </w:r>
    </w:p>
    <w:p w:rsidR="00BE236D" w:rsidRPr="00431D3F" w:rsidRDefault="00765CD5" w:rsidP="004F49FA">
      <w:pPr>
        <w:pStyle w:val="Zkladntext"/>
        <w:spacing w:after="0" w:line="288" w:lineRule="auto"/>
        <w:ind w:firstLine="284"/>
        <w:rPr>
          <w:b/>
          <w:bCs/>
          <w:snapToGrid w:val="0"/>
          <w:highlight w:val="yellow"/>
        </w:rPr>
      </w:pPr>
      <w:r>
        <w:rPr>
          <w:snapToGrid w:val="0"/>
          <w:highlight w:val="yellow"/>
        </w:rPr>
        <w:t>Zastoupená</w:t>
      </w:r>
      <w:r w:rsidR="00BE236D" w:rsidRPr="00431D3F">
        <w:rPr>
          <w:snapToGrid w:val="0"/>
          <w:highlight w:val="yellow"/>
        </w:rPr>
        <w:t>:</w:t>
      </w:r>
    </w:p>
    <w:p w:rsidR="00BE236D" w:rsidRPr="00431D3F" w:rsidRDefault="00BE236D" w:rsidP="004F49FA">
      <w:pPr>
        <w:pStyle w:val="Zkladntext"/>
        <w:spacing w:after="0" w:line="288" w:lineRule="auto"/>
        <w:ind w:firstLine="284"/>
        <w:rPr>
          <w:b/>
          <w:bCs/>
          <w:snapToGrid w:val="0"/>
          <w:highlight w:val="yellow"/>
        </w:rPr>
      </w:pPr>
      <w:r w:rsidRPr="00431D3F">
        <w:rPr>
          <w:snapToGrid w:val="0"/>
          <w:highlight w:val="yellow"/>
        </w:rPr>
        <w:t>IČ:</w:t>
      </w:r>
    </w:p>
    <w:p w:rsidR="00BE236D" w:rsidRPr="00431D3F" w:rsidRDefault="00BE236D" w:rsidP="004F49FA">
      <w:pPr>
        <w:pStyle w:val="Zkladntext"/>
        <w:spacing w:after="0" w:line="288" w:lineRule="auto"/>
        <w:ind w:firstLine="284"/>
        <w:rPr>
          <w:b/>
          <w:bCs/>
          <w:snapToGrid w:val="0"/>
          <w:highlight w:val="yellow"/>
        </w:rPr>
      </w:pPr>
      <w:r w:rsidRPr="00431D3F">
        <w:rPr>
          <w:snapToGrid w:val="0"/>
          <w:highlight w:val="yellow"/>
        </w:rPr>
        <w:t>Bankovní spojení:</w:t>
      </w:r>
    </w:p>
    <w:p w:rsidR="00A12726" w:rsidRDefault="00BE236D" w:rsidP="004F49FA">
      <w:pPr>
        <w:pStyle w:val="Zkladntext"/>
        <w:spacing w:after="0" w:line="288" w:lineRule="auto"/>
        <w:ind w:firstLine="284"/>
        <w:rPr>
          <w:snapToGrid w:val="0"/>
          <w:highlight w:val="green"/>
        </w:rPr>
      </w:pPr>
      <w:r w:rsidRPr="00431D3F">
        <w:rPr>
          <w:snapToGrid w:val="0"/>
          <w:highlight w:val="yellow"/>
        </w:rPr>
        <w:t>Číslo účtu příjemce:</w:t>
      </w:r>
      <w:r w:rsidR="00A12726" w:rsidRPr="00A12726">
        <w:rPr>
          <w:snapToGrid w:val="0"/>
          <w:highlight w:val="green"/>
        </w:rPr>
        <w:t xml:space="preserve"> </w:t>
      </w:r>
    </w:p>
    <w:p w:rsidR="00BE236D" w:rsidRPr="00431D3F" w:rsidRDefault="00A12726" w:rsidP="004F49FA">
      <w:pPr>
        <w:pStyle w:val="Zkladntext"/>
        <w:spacing w:after="0" w:line="288" w:lineRule="auto"/>
        <w:ind w:firstLine="284"/>
        <w:rPr>
          <w:snapToGrid w:val="0"/>
          <w:highlight w:val="yellow"/>
        </w:rPr>
      </w:pPr>
      <w:r w:rsidRPr="0001697A">
        <w:rPr>
          <w:snapToGrid w:val="0"/>
          <w:highlight w:val="green"/>
        </w:rPr>
        <w:t>Číslo účtu obce jako zřizovatele:</w:t>
      </w:r>
      <w:r>
        <w:rPr>
          <w:snapToGrid w:val="0"/>
          <w:highlight w:val="green"/>
        </w:rPr>
        <w:t xml:space="preserve"> </w:t>
      </w:r>
      <w:r w:rsidRPr="0001697A">
        <w:rPr>
          <w:i/>
          <w:snapToGrid w:val="0"/>
          <w:highlight w:val="green"/>
        </w:rPr>
        <w:t>jen v případě příspěvkové organizace obce</w:t>
      </w:r>
    </w:p>
    <w:p w:rsidR="00BE236D" w:rsidRDefault="00BE236D" w:rsidP="004F49FA">
      <w:pPr>
        <w:pStyle w:val="Zkladntext"/>
        <w:spacing w:after="0" w:line="288" w:lineRule="auto"/>
        <w:ind w:firstLine="284"/>
        <w:rPr>
          <w:snapToGrid w:val="0"/>
        </w:rPr>
      </w:pPr>
      <w:r w:rsidRPr="00431D3F">
        <w:rPr>
          <w:snapToGrid w:val="0"/>
          <w:highlight w:val="yellow"/>
        </w:rPr>
        <w:t>Smluvní strana je/není plátcem DPH.</w:t>
      </w:r>
    </w:p>
    <w:p w:rsidR="00BE236D" w:rsidRDefault="00BE236D" w:rsidP="00563E76">
      <w:pPr>
        <w:pStyle w:val="Zkladntext"/>
        <w:spacing w:after="0"/>
        <w:ind w:firstLine="284"/>
        <w:rPr>
          <w:snapToGrid w:val="0"/>
        </w:rPr>
      </w:pPr>
    </w:p>
    <w:p w:rsidR="00BE236D" w:rsidRPr="007141D4" w:rsidRDefault="00BE236D" w:rsidP="00563E76">
      <w:pPr>
        <w:pStyle w:val="Zkladntext"/>
        <w:spacing w:after="0"/>
        <w:ind w:firstLine="284"/>
        <w:rPr>
          <w:b/>
          <w:bCs/>
          <w:snapToGrid w:val="0"/>
        </w:rPr>
      </w:pPr>
      <w:r>
        <w:rPr>
          <w:snapToGrid w:val="0"/>
        </w:rPr>
        <w:t xml:space="preserve">(společně dále také jako </w:t>
      </w:r>
      <w:r w:rsidRPr="00F82719">
        <w:rPr>
          <w:i/>
          <w:snapToGrid w:val="0"/>
        </w:rPr>
        <w:t>„smluvní strany“)</w:t>
      </w:r>
    </w:p>
    <w:p w:rsidR="00BE236D" w:rsidRPr="007141D4" w:rsidRDefault="00BE236D" w:rsidP="00563E76">
      <w:pPr>
        <w:pStyle w:val="Zkladntext3"/>
        <w:suppressAutoHyphens/>
        <w:spacing w:after="0"/>
        <w:rPr>
          <w:sz w:val="22"/>
          <w:szCs w:val="22"/>
        </w:rPr>
      </w:pPr>
    </w:p>
    <w:p w:rsidR="00BE236D" w:rsidRPr="007141D4" w:rsidRDefault="00BE236D" w:rsidP="00563E76">
      <w:pPr>
        <w:pStyle w:val="Zkladntext3"/>
        <w:suppressAutoHyphens/>
        <w:spacing w:after="0"/>
        <w:rPr>
          <w:sz w:val="22"/>
          <w:szCs w:val="22"/>
        </w:rPr>
      </w:pPr>
    </w:p>
    <w:p w:rsidR="00BE236D" w:rsidRPr="007141D4" w:rsidRDefault="00BE236D" w:rsidP="00DE7E1A">
      <w:pPr>
        <w:pStyle w:val="Zkladntext3"/>
        <w:suppressAutoHyphens/>
        <w:spacing w:after="0"/>
        <w:rPr>
          <w:i/>
          <w:iCs/>
          <w:sz w:val="24"/>
          <w:szCs w:val="24"/>
        </w:rPr>
      </w:pPr>
      <w:r w:rsidRPr="007141D4">
        <w:rPr>
          <w:i/>
          <w:iCs/>
          <w:sz w:val="24"/>
          <w:szCs w:val="24"/>
        </w:rPr>
        <w:t xml:space="preserve">uzavírají podle </w:t>
      </w:r>
      <w:r>
        <w:rPr>
          <w:i/>
          <w:iCs/>
          <w:sz w:val="24"/>
          <w:szCs w:val="24"/>
        </w:rPr>
        <w:t xml:space="preserve">části páté, zákona č. 500/2004 Sb., správní řád, v platném znění tuto veřejnoprávní smlouvu o </w:t>
      </w:r>
      <w:r w:rsidR="00765CD5">
        <w:rPr>
          <w:i/>
          <w:iCs/>
          <w:sz w:val="24"/>
          <w:szCs w:val="24"/>
        </w:rPr>
        <w:t>poskytnutí dotace</w:t>
      </w:r>
      <w:r w:rsidRPr="007141D4">
        <w:rPr>
          <w:i/>
          <w:iCs/>
          <w:sz w:val="24"/>
          <w:szCs w:val="24"/>
        </w:rPr>
        <w:t xml:space="preserve"> (dále jen „</w:t>
      </w:r>
      <w:r w:rsidRPr="007141D4">
        <w:rPr>
          <w:b/>
          <w:bCs/>
          <w:i/>
          <w:iCs/>
          <w:sz w:val="24"/>
          <w:szCs w:val="24"/>
        </w:rPr>
        <w:t>Smlouva</w:t>
      </w:r>
      <w:r w:rsidRPr="007141D4">
        <w:rPr>
          <w:i/>
          <w:iCs/>
          <w:sz w:val="24"/>
          <w:szCs w:val="24"/>
        </w:rPr>
        <w:t>“):</w:t>
      </w:r>
    </w:p>
    <w:p w:rsidR="00BE236D" w:rsidRPr="007141D4" w:rsidRDefault="00BE236D" w:rsidP="00563E76">
      <w:pPr>
        <w:jc w:val="center"/>
        <w:rPr>
          <w:b/>
          <w:bCs/>
          <w:lang w:eastAsia="en-US"/>
        </w:rPr>
      </w:pPr>
    </w:p>
    <w:p w:rsidR="00BE236D" w:rsidRPr="007141D4" w:rsidRDefault="00BE236D" w:rsidP="00F82719">
      <w:pPr>
        <w:spacing w:after="0"/>
        <w:jc w:val="center"/>
        <w:rPr>
          <w:b/>
          <w:bCs/>
          <w:lang w:eastAsia="en-US"/>
        </w:rPr>
      </w:pPr>
      <w:r w:rsidRPr="007141D4">
        <w:rPr>
          <w:b/>
          <w:bCs/>
          <w:lang w:eastAsia="en-US"/>
        </w:rPr>
        <w:t>Článek II</w:t>
      </w:r>
      <w:r w:rsidR="00F82719">
        <w:rPr>
          <w:b/>
          <w:bCs/>
          <w:lang w:eastAsia="en-US"/>
        </w:rPr>
        <w:t>.</w:t>
      </w:r>
    </w:p>
    <w:p w:rsidR="00BE236D" w:rsidRDefault="00BE236D" w:rsidP="00F82719">
      <w:pPr>
        <w:spacing w:after="0"/>
        <w:jc w:val="center"/>
        <w:rPr>
          <w:b/>
          <w:bCs/>
          <w:caps/>
        </w:rPr>
      </w:pPr>
      <w:r w:rsidRPr="007141D4">
        <w:rPr>
          <w:b/>
          <w:bCs/>
          <w:caps/>
        </w:rPr>
        <w:t>Předmět Smlouvy</w:t>
      </w:r>
    </w:p>
    <w:p w:rsidR="00F82719" w:rsidRPr="007141D4" w:rsidRDefault="00F82719" w:rsidP="00F82719">
      <w:pPr>
        <w:spacing w:after="0"/>
        <w:jc w:val="center"/>
        <w:rPr>
          <w:b/>
          <w:bCs/>
          <w:caps/>
        </w:rPr>
      </w:pPr>
    </w:p>
    <w:p w:rsidR="007677F9" w:rsidRDefault="00BE236D" w:rsidP="00563E76">
      <w:pPr>
        <w:pStyle w:val="Zkladntext3"/>
        <w:numPr>
          <w:ilvl w:val="0"/>
          <w:numId w:val="2"/>
        </w:numPr>
        <w:tabs>
          <w:tab w:val="num" w:pos="720"/>
        </w:tabs>
        <w:rPr>
          <w:sz w:val="24"/>
          <w:szCs w:val="24"/>
        </w:rPr>
      </w:pPr>
      <w:r w:rsidRPr="007677F9">
        <w:rPr>
          <w:sz w:val="24"/>
          <w:szCs w:val="24"/>
        </w:rPr>
        <w:t xml:space="preserve">Předmětem této Smlouvy je úprava vzájemných práv a povinností smluvních stran souvisejících </w:t>
      </w:r>
      <w:r w:rsidR="00474CF9">
        <w:rPr>
          <w:sz w:val="24"/>
          <w:szCs w:val="24"/>
        </w:rPr>
        <w:t xml:space="preserve">s </w:t>
      </w:r>
      <w:r w:rsidR="00FF4CC8">
        <w:rPr>
          <w:sz w:val="24"/>
          <w:szCs w:val="24"/>
        </w:rPr>
        <w:t xml:space="preserve">poskytnutím </w:t>
      </w:r>
      <w:r w:rsidR="00EB1925">
        <w:rPr>
          <w:sz w:val="24"/>
          <w:szCs w:val="24"/>
        </w:rPr>
        <w:t xml:space="preserve">účelové </w:t>
      </w:r>
      <w:r w:rsidR="00FF4CC8">
        <w:rPr>
          <w:sz w:val="24"/>
          <w:szCs w:val="24"/>
        </w:rPr>
        <w:t xml:space="preserve">dotace </w:t>
      </w:r>
      <w:r w:rsidR="00EB1925">
        <w:rPr>
          <w:sz w:val="24"/>
          <w:szCs w:val="24"/>
        </w:rPr>
        <w:t xml:space="preserve">z rozpočtu </w:t>
      </w:r>
      <w:r w:rsidR="001B6ED9">
        <w:rPr>
          <w:sz w:val="24"/>
          <w:szCs w:val="24"/>
        </w:rPr>
        <w:t>zprostředko</w:t>
      </w:r>
      <w:r w:rsidR="00EB1925">
        <w:rPr>
          <w:sz w:val="24"/>
          <w:szCs w:val="24"/>
        </w:rPr>
        <w:t xml:space="preserve">vatele </w:t>
      </w:r>
      <w:r w:rsidR="00FF4CC8">
        <w:rPr>
          <w:sz w:val="24"/>
          <w:szCs w:val="24"/>
        </w:rPr>
        <w:t xml:space="preserve">na </w:t>
      </w:r>
      <w:r w:rsidRPr="007677F9">
        <w:rPr>
          <w:sz w:val="24"/>
          <w:szCs w:val="24"/>
        </w:rPr>
        <w:t>financování</w:t>
      </w:r>
      <w:r w:rsidR="007677F9" w:rsidRPr="007677F9">
        <w:rPr>
          <w:sz w:val="24"/>
          <w:szCs w:val="24"/>
        </w:rPr>
        <w:t xml:space="preserve"> </w:t>
      </w:r>
      <w:r w:rsidR="00220DEF">
        <w:rPr>
          <w:sz w:val="24"/>
          <w:szCs w:val="24"/>
        </w:rPr>
        <w:t xml:space="preserve">prvotních nákladů a výdajů za nezbytná </w:t>
      </w:r>
      <w:r w:rsidR="007677F9" w:rsidRPr="007677F9">
        <w:rPr>
          <w:sz w:val="24"/>
          <w:szCs w:val="24"/>
        </w:rPr>
        <w:t xml:space="preserve">opatření </w:t>
      </w:r>
      <w:r w:rsidR="00220DEF" w:rsidRPr="007677F9">
        <w:rPr>
          <w:sz w:val="24"/>
          <w:szCs w:val="24"/>
        </w:rPr>
        <w:t>nutn</w:t>
      </w:r>
      <w:r w:rsidR="00220DEF">
        <w:rPr>
          <w:sz w:val="24"/>
          <w:szCs w:val="24"/>
        </w:rPr>
        <w:t>á</w:t>
      </w:r>
      <w:r w:rsidR="00220DEF" w:rsidRPr="007677F9">
        <w:rPr>
          <w:sz w:val="24"/>
          <w:szCs w:val="24"/>
        </w:rPr>
        <w:t xml:space="preserve"> </w:t>
      </w:r>
      <w:r w:rsidR="007677F9" w:rsidRPr="007677F9">
        <w:rPr>
          <w:sz w:val="24"/>
          <w:szCs w:val="24"/>
        </w:rPr>
        <w:t>k obnovení základních funkcí poškozeného majetku a území s vyhlášeným nouzovým stavem v důsledku povodní v období června 2013</w:t>
      </w:r>
      <w:r w:rsidR="005810FB">
        <w:rPr>
          <w:sz w:val="24"/>
          <w:szCs w:val="24"/>
        </w:rPr>
        <w:t xml:space="preserve"> v rámci Fondu solidarity Evropské unie (dále jen „FSEU“)</w:t>
      </w:r>
      <w:r w:rsidR="007677F9" w:rsidRPr="007677F9">
        <w:rPr>
          <w:sz w:val="24"/>
          <w:szCs w:val="24"/>
        </w:rPr>
        <w:t xml:space="preserve">. </w:t>
      </w:r>
    </w:p>
    <w:p w:rsidR="00BE236D" w:rsidRPr="007141D4" w:rsidRDefault="00AD17D4" w:rsidP="007677F9">
      <w:pPr>
        <w:pStyle w:val="Zkladntext3"/>
        <w:numPr>
          <w:ilvl w:val="0"/>
          <w:numId w:val="2"/>
        </w:numPr>
        <w:tabs>
          <w:tab w:val="num" w:pos="720"/>
        </w:tabs>
        <w:rPr>
          <w:sz w:val="22"/>
          <w:szCs w:val="22"/>
        </w:rPr>
      </w:pPr>
      <w:r>
        <w:rPr>
          <w:sz w:val="24"/>
          <w:szCs w:val="24"/>
        </w:rPr>
        <w:t>Zprostředkovatel</w:t>
      </w:r>
      <w:r w:rsidR="00BE236D" w:rsidRPr="007141D4">
        <w:rPr>
          <w:sz w:val="24"/>
          <w:szCs w:val="24"/>
        </w:rPr>
        <w:t xml:space="preserve"> se zavazuje poskytnout</w:t>
      </w:r>
      <w:r w:rsidR="007677F9">
        <w:rPr>
          <w:sz w:val="24"/>
          <w:szCs w:val="24"/>
        </w:rPr>
        <w:t xml:space="preserve"> </w:t>
      </w:r>
      <w:r w:rsidR="00E9558D">
        <w:rPr>
          <w:sz w:val="24"/>
          <w:szCs w:val="24"/>
        </w:rPr>
        <w:t xml:space="preserve">příjemci </w:t>
      </w:r>
      <w:r w:rsidR="007677F9">
        <w:rPr>
          <w:sz w:val="24"/>
          <w:szCs w:val="24"/>
        </w:rPr>
        <w:t xml:space="preserve">v této smlouvě specifikovanou dotaci </w:t>
      </w:r>
      <w:r w:rsidR="00F82719">
        <w:rPr>
          <w:sz w:val="24"/>
          <w:szCs w:val="24"/>
        </w:rPr>
        <w:br/>
      </w:r>
      <w:r w:rsidR="007677F9">
        <w:rPr>
          <w:sz w:val="24"/>
          <w:szCs w:val="24"/>
        </w:rPr>
        <w:t xml:space="preserve">na </w:t>
      </w:r>
      <w:r w:rsidR="00E9558D">
        <w:rPr>
          <w:sz w:val="24"/>
          <w:szCs w:val="24"/>
        </w:rPr>
        <w:t xml:space="preserve">refundaci výdajů na </w:t>
      </w:r>
      <w:r w:rsidR="007677F9">
        <w:rPr>
          <w:sz w:val="24"/>
          <w:szCs w:val="24"/>
        </w:rPr>
        <w:t>r</w:t>
      </w:r>
      <w:r w:rsidR="00BE236D" w:rsidRPr="007141D4">
        <w:rPr>
          <w:sz w:val="24"/>
          <w:szCs w:val="24"/>
        </w:rPr>
        <w:t xml:space="preserve">ealizaci </w:t>
      </w:r>
      <w:r w:rsidR="007677F9">
        <w:rPr>
          <w:sz w:val="24"/>
          <w:szCs w:val="24"/>
        </w:rPr>
        <w:t>opatření uvedených v odst. 1</w:t>
      </w:r>
      <w:r w:rsidR="0026146C">
        <w:rPr>
          <w:sz w:val="24"/>
          <w:szCs w:val="24"/>
        </w:rPr>
        <w:t xml:space="preserve"> </w:t>
      </w:r>
      <w:r w:rsidR="00765CD5">
        <w:rPr>
          <w:sz w:val="24"/>
          <w:szCs w:val="24"/>
        </w:rPr>
        <w:t xml:space="preserve">tohoto článku </w:t>
      </w:r>
      <w:r w:rsidR="0026146C">
        <w:rPr>
          <w:sz w:val="24"/>
          <w:szCs w:val="24"/>
        </w:rPr>
        <w:t xml:space="preserve">a v souladu </w:t>
      </w:r>
      <w:r w:rsidR="00E9558D">
        <w:rPr>
          <w:sz w:val="24"/>
          <w:szCs w:val="24"/>
        </w:rPr>
        <w:t>s</w:t>
      </w:r>
      <w:r w:rsidR="001B6ED9">
        <w:rPr>
          <w:sz w:val="24"/>
          <w:szCs w:val="24"/>
        </w:rPr>
        <w:t> </w:t>
      </w:r>
      <w:r w:rsidR="00635936">
        <w:rPr>
          <w:sz w:val="24"/>
          <w:szCs w:val="24"/>
        </w:rPr>
        <w:t xml:space="preserve">Pravidly pro implementaci </w:t>
      </w:r>
      <w:r w:rsidR="002E77FD">
        <w:rPr>
          <w:sz w:val="24"/>
          <w:szCs w:val="24"/>
        </w:rPr>
        <w:t>FSEU</w:t>
      </w:r>
      <w:r w:rsidR="00635936">
        <w:rPr>
          <w:sz w:val="24"/>
          <w:szCs w:val="24"/>
        </w:rPr>
        <w:t xml:space="preserve"> – povodně červen 2013 na území Jihočeského kraje (dále jen Pravidla JčK)</w:t>
      </w:r>
      <w:r w:rsidR="00DE6CE8">
        <w:rPr>
          <w:sz w:val="24"/>
          <w:szCs w:val="24"/>
        </w:rPr>
        <w:t>,</w:t>
      </w:r>
      <w:r w:rsidR="00635936">
        <w:rPr>
          <w:sz w:val="24"/>
          <w:szCs w:val="24"/>
        </w:rPr>
        <w:t xml:space="preserve"> </w:t>
      </w:r>
      <w:r w:rsidR="0026146C">
        <w:rPr>
          <w:sz w:val="24"/>
          <w:szCs w:val="24"/>
        </w:rPr>
        <w:t>se Závaznou</w:t>
      </w:r>
      <w:r w:rsidR="0026146C" w:rsidRPr="0026146C">
        <w:rPr>
          <w:sz w:val="24"/>
          <w:szCs w:val="24"/>
        </w:rPr>
        <w:t xml:space="preserve"> m</w:t>
      </w:r>
      <w:r w:rsidR="0026146C">
        <w:rPr>
          <w:sz w:val="24"/>
          <w:szCs w:val="24"/>
        </w:rPr>
        <w:t>etodikou</w:t>
      </w:r>
      <w:r w:rsidR="0026146C" w:rsidRPr="0026146C">
        <w:rPr>
          <w:sz w:val="24"/>
          <w:szCs w:val="24"/>
        </w:rPr>
        <w:t xml:space="preserve"> realizace Fondu solidarity EU v ČR – povodně červen 2013</w:t>
      </w:r>
      <w:r w:rsidR="009332E5">
        <w:rPr>
          <w:sz w:val="24"/>
          <w:szCs w:val="24"/>
        </w:rPr>
        <w:t>, 2. verze, platná</w:t>
      </w:r>
      <w:r w:rsidR="00635936">
        <w:rPr>
          <w:sz w:val="24"/>
          <w:szCs w:val="24"/>
        </w:rPr>
        <w:t xml:space="preserve"> </w:t>
      </w:r>
      <w:r w:rsidR="009332E5">
        <w:rPr>
          <w:sz w:val="24"/>
          <w:szCs w:val="24"/>
        </w:rPr>
        <w:t xml:space="preserve">od 24. 4. 2014 </w:t>
      </w:r>
      <w:r w:rsidR="00FF4CC8">
        <w:rPr>
          <w:sz w:val="24"/>
          <w:szCs w:val="24"/>
        </w:rPr>
        <w:t>(dále jen „Metodika</w:t>
      </w:r>
      <w:r w:rsidR="00635936">
        <w:rPr>
          <w:sz w:val="24"/>
          <w:szCs w:val="24"/>
        </w:rPr>
        <w:t xml:space="preserve"> MF</w:t>
      </w:r>
      <w:r w:rsidR="00FF4CC8">
        <w:rPr>
          <w:sz w:val="24"/>
          <w:szCs w:val="24"/>
        </w:rPr>
        <w:t xml:space="preserve">“) </w:t>
      </w:r>
      <w:r>
        <w:rPr>
          <w:sz w:val="24"/>
          <w:szCs w:val="24"/>
        </w:rPr>
        <w:t>a</w:t>
      </w:r>
      <w:r w:rsidR="001B6ED9">
        <w:rPr>
          <w:sz w:val="24"/>
          <w:szCs w:val="24"/>
        </w:rPr>
        <w:t> </w:t>
      </w:r>
      <w:r>
        <w:rPr>
          <w:sz w:val="24"/>
          <w:szCs w:val="24"/>
        </w:rPr>
        <w:t>Dohodou</w:t>
      </w:r>
      <w:r w:rsidR="00635936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DE6CE8">
        <w:rPr>
          <w:sz w:val="24"/>
          <w:szCs w:val="24"/>
        </w:rPr>
        <w:t> </w:t>
      </w:r>
      <w:r>
        <w:rPr>
          <w:sz w:val="24"/>
          <w:szCs w:val="24"/>
        </w:rPr>
        <w:t>implementaci FSEU v ČR ze dne 12</w:t>
      </w:r>
      <w:r w:rsidR="0026146C">
        <w:rPr>
          <w:sz w:val="24"/>
          <w:szCs w:val="24"/>
        </w:rPr>
        <w:t>.</w:t>
      </w:r>
      <w:r>
        <w:rPr>
          <w:sz w:val="24"/>
          <w:szCs w:val="24"/>
        </w:rPr>
        <w:t xml:space="preserve"> března 2014, uzavřené mezi Evropskou unií</w:t>
      </w:r>
      <w:r w:rsidR="00635936">
        <w:rPr>
          <w:sz w:val="24"/>
          <w:szCs w:val="24"/>
        </w:rPr>
        <w:t xml:space="preserve"> </w:t>
      </w:r>
      <w:r>
        <w:rPr>
          <w:sz w:val="24"/>
          <w:szCs w:val="24"/>
        </w:rPr>
        <w:t>a Českou republikou</w:t>
      </w:r>
      <w:r w:rsidR="005810FB">
        <w:rPr>
          <w:sz w:val="24"/>
          <w:szCs w:val="24"/>
        </w:rPr>
        <w:t>, a to</w:t>
      </w:r>
      <w:r w:rsidR="00765CD5">
        <w:rPr>
          <w:sz w:val="24"/>
          <w:szCs w:val="24"/>
        </w:rPr>
        <w:t xml:space="preserve"> </w:t>
      </w:r>
      <w:r w:rsidR="005810FB">
        <w:rPr>
          <w:sz w:val="24"/>
          <w:szCs w:val="24"/>
        </w:rPr>
        <w:t>na základě písemné žádosti příjemce</w:t>
      </w:r>
      <w:r w:rsidR="00635936">
        <w:rPr>
          <w:sz w:val="24"/>
          <w:szCs w:val="24"/>
        </w:rPr>
        <w:t xml:space="preserve"> a </w:t>
      </w:r>
      <w:r w:rsidR="00B264AC">
        <w:rPr>
          <w:sz w:val="24"/>
          <w:szCs w:val="24"/>
        </w:rPr>
        <w:t xml:space="preserve">v rozsahu stanoveném v </w:t>
      </w:r>
      <w:r w:rsidR="00635936">
        <w:rPr>
          <w:sz w:val="24"/>
          <w:szCs w:val="24"/>
        </w:rPr>
        <w:t>Rozhodnutí MF o poskytnutí dotace z </w:t>
      </w:r>
      <w:r w:rsidR="00DE6CE8">
        <w:rPr>
          <w:sz w:val="24"/>
          <w:szCs w:val="24"/>
        </w:rPr>
        <w:t>N</w:t>
      </w:r>
      <w:r w:rsidR="00635936">
        <w:rPr>
          <w:sz w:val="24"/>
          <w:szCs w:val="24"/>
        </w:rPr>
        <w:t>árodního fondu</w:t>
      </w:r>
      <w:r>
        <w:rPr>
          <w:sz w:val="24"/>
          <w:szCs w:val="24"/>
        </w:rPr>
        <w:t xml:space="preserve">. </w:t>
      </w:r>
    </w:p>
    <w:p w:rsidR="005810FB" w:rsidRDefault="005810FB" w:rsidP="00F82719">
      <w:pPr>
        <w:spacing w:after="0"/>
        <w:jc w:val="center"/>
        <w:rPr>
          <w:b/>
          <w:bCs/>
          <w:lang w:eastAsia="en-US"/>
        </w:rPr>
      </w:pPr>
    </w:p>
    <w:p w:rsidR="00BE236D" w:rsidRPr="007141D4" w:rsidRDefault="00BE236D" w:rsidP="00F82719">
      <w:pPr>
        <w:spacing w:after="0"/>
        <w:jc w:val="center"/>
        <w:rPr>
          <w:b/>
          <w:bCs/>
          <w:lang w:eastAsia="en-US"/>
        </w:rPr>
      </w:pPr>
      <w:r w:rsidRPr="007141D4">
        <w:rPr>
          <w:b/>
          <w:bCs/>
          <w:lang w:eastAsia="en-US"/>
        </w:rPr>
        <w:t>Článek III</w:t>
      </w:r>
      <w:r w:rsidR="00F82719">
        <w:rPr>
          <w:b/>
          <w:bCs/>
          <w:lang w:eastAsia="en-US"/>
        </w:rPr>
        <w:t>.</w:t>
      </w:r>
    </w:p>
    <w:p w:rsidR="00BE236D" w:rsidRDefault="007677F9" w:rsidP="00F82719">
      <w:pPr>
        <w:spacing w:after="0"/>
        <w:jc w:val="center"/>
        <w:rPr>
          <w:b/>
          <w:bCs/>
          <w:caps/>
        </w:rPr>
      </w:pPr>
      <w:r>
        <w:rPr>
          <w:b/>
          <w:bCs/>
          <w:caps/>
        </w:rPr>
        <w:t>Výše</w:t>
      </w:r>
      <w:r w:rsidR="0026146C">
        <w:rPr>
          <w:b/>
          <w:bCs/>
          <w:caps/>
        </w:rPr>
        <w:t xml:space="preserve"> a Účel </w:t>
      </w:r>
      <w:r>
        <w:rPr>
          <w:b/>
          <w:bCs/>
          <w:caps/>
        </w:rPr>
        <w:t>dotace</w:t>
      </w:r>
    </w:p>
    <w:p w:rsidR="00F82719" w:rsidRPr="007141D4" w:rsidRDefault="00F82719" w:rsidP="00F82719">
      <w:pPr>
        <w:spacing w:after="0"/>
        <w:jc w:val="center"/>
        <w:rPr>
          <w:b/>
          <w:bCs/>
          <w:caps/>
        </w:rPr>
      </w:pPr>
    </w:p>
    <w:p w:rsidR="00BE236D" w:rsidRDefault="00765CD5" w:rsidP="00E77B99">
      <w:pPr>
        <w:pStyle w:val="Zkladntext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Dotaci </w:t>
      </w:r>
      <w:r w:rsidR="00BE236D" w:rsidRPr="0026146C">
        <w:rPr>
          <w:sz w:val="24"/>
          <w:szCs w:val="24"/>
        </w:rPr>
        <w:t xml:space="preserve">může příjemce použít </w:t>
      </w:r>
      <w:r w:rsidR="00DD7074" w:rsidRPr="0026146C">
        <w:rPr>
          <w:sz w:val="24"/>
          <w:szCs w:val="24"/>
        </w:rPr>
        <w:t xml:space="preserve">pouze za účelem </w:t>
      </w:r>
      <w:r w:rsidR="00DE6CE8">
        <w:rPr>
          <w:sz w:val="24"/>
          <w:szCs w:val="24"/>
        </w:rPr>
        <w:t>refundac</w:t>
      </w:r>
      <w:r w:rsidR="00DD7074">
        <w:rPr>
          <w:sz w:val="24"/>
          <w:szCs w:val="24"/>
        </w:rPr>
        <w:t>e</w:t>
      </w:r>
      <w:r w:rsidR="00BE236D" w:rsidRPr="0026146C">
        <w:rPr>
          <w:sz w:val="24"/>
          <w:szCs w:val="24"/>
        </w:rPr>
        <w:t xml:space="preserve"> </w:t>
      </w:r>
      <w:r w:rsidR="0026146C" w:rsidRPr="0026146C">
        <w:rPr>
          <w:sz w:val="24"/>
          <w:szCs w:val="24"/>
        </w:rPr>
        <w:t xml:space="preserve">oprávněných </w:t>
      </w:r>
      <w:r>
        <w:rPr>
          <w:sz w:val="24"/>
          <w:szCs w:val="24"/>
        </w:rPr>
        <w:t>v</w:t>
      </w:r>
      <w:r w:rsidR="0026146C" w:rsidRPr="0026146C">
        <w:rPr>
          <w:sz w:val="24"/>
          <w:szCs w:val="24"/>
        </w:rPr>
        <w:t xml:space="preserve">ýdajů </w:t>
      </w:r>
      <w:r w:rsidR="0048220E">
        <w:rPr>
          <w:sz w:val="24"/>
          <w:szCs w:val="24"/>
        </w:rPr>
        <w:t xml:space="preserve">na realizaci opatření </w:t>
      </w:r>
      <w:r w:rsidR="00D47070">
        <w:rPr>
          <w:sz w:val="24"/>
          <w:szCs w:val="24"/>
        </w:rPr>
        <w:t>dle</w:t>
      </w:r>
      <w:r w:rsidR="005810FB">
        <w:rPr>
          <w:sz w:val="24"/>
          <w:szCs w:val="24"/>
        </w:rPr>
        <w:t xml:space="preserve"> čl. II této smlouvy </w:t>
      </w:r>
      <w:r w:rsidR="00A96B9B">
        <w:rPr>
          <w:sz w:val="24"/>
          <w:szCs w:val="24"/>
        </w:rPr>
        <w:t>a definovaných</w:t>
      </w:r>
      <w:r w:rsidR="005810FB">
        <w:rPr>
          <w:sz w:val="24"/>
          <w:szCs w:val="24"/>
        </w:rPr>
        <w:t xml:space="preserve"> </w:t>
      </w:r>
      <w:r w:rsidR="00FF4CC8">
        <w:rPr>
          <w:sz w:val="24"/>
          <w:szCs w:val="24"/>
        </w:rPr>
        <w:t xml:space="preserve">v </w:t>
      </w:r>
      <w:r w:rsidR="0026146C" w:rsidRPr="0026146C">
        <w:rPr>
          <w:sz w:val="24"/>
          <w:szCs w:val="24"/>
        </w:rPr>
        <w:t xml:space="preserve">kapitole </w:t>
      </w:r>
      <w:r>
        <w:rPr>
          <w:sz w:val="24"/>
          <w:szCs w:val="24"/>
        </w:rPr>
        <w:t xml:space="preserve">č. </w:t>
      </w:r>
      <w:r w:rsidR="0026146C" w:rsidRPr="0026146C">
        <w:rPr>
          <w:sz w:val="24"/>
          <w:szCs w:val="24"/>
        </w:rPr>
        <w:t xml:space="preserve">4 </w:t>
      </w:r>
      <w:r w:rsidR="005810FB">
        <w:rPr>
          <w:sz w:val="24"/>
          <w:szCs w:val="24"/>
        </w:rPr>
        <w:t>M</w:t>
      </w:r>
      <w:r w:rsidR="0026146C">
        <w:rPr>
          <w:sz w:val="24"/>
          <w:szCs w:val="24"/>
        </w:rPr>
        <w:t>etodiky</w:t>
      </w:r>
      <w:r w:rsidR="00A96B9B">
        <w:rPr>
          <w:sz w:val="24"/>
          <w:szCs w:val="24"/>
        </w:rPr>
        <w:t xml:space="preserve"> MF, které byly </w:t>
      </w:r>
      <w:r w:rsidR="00D47070">
        <w:rPr>
          <w:sz w:val="24"/>
          <w:szCs w:val="24"/>
        </w:rPr>
        <w:t xml:space="preserve">příjemcem prokazatelně vynaloženy, byly součástí soupisu oprávněných výdajů a jako takové </w:t>
      </w:r>
      <w:r w:rsidR="00A96B9B">
        <w:rPr>
          <w:sz w:val="24"/>
          <w:szCs w:val="24"/>
        </w:rPr>
        <w:t>odsouhlaseny</w:t>
      </w:r>
      <w:r w:rsidR="00CC6E50">
        <w:rPr>
          <w:sz w:val="24"/>
          <w:szCs w:val="24"/>
        </w:rPr>
        <w:t xml:space="preserve"> ze strany MF </w:t>
      </w:r>
      <w:r w:rsidR="00D47070">
        <w:rPr>
          <w:sz w:val="24"/>
          <w:szCs w:val="24"/>
        </w:rPr>
        <w:t>dle Rozhodnutí MF o uvolnění dotace z Národního fondu.</w:t>
      </w:r>
      <w:r w:rsidR="00CC6E50">
        <w:rPr>
          <w:sz w:val="24"/>
          <w:szCs w:val="24"/>
        </w:rPr>
        <w:t xml:space="preserve"> </w:t>
      </w:r>
    </w:p>
    <w:p w:rsidR="00BE236D" w:rsidRPr="00CA24F8" w:rsidRDefault="007677F9" w:rsidP="00563E76">
      <w:pPr>
        <w:pStyle w:val="Zkladntext3"/>
        <w:numPr>
          <w:ilvl w:val="0"/>
          <w:numId w:val="3"/>
        </w:numPr>
        <w:tabs>
          <w:tab w:val="num" w:pos="720"/>
        </w:tabs>
        <w:rPr>
          <w:sz w:val="24"/>
          <w:szCs w:val="24"/>
        </w:rPr>
      </w:pPr>
      <w:r w:rsidRPr="00CA24F8">
        <w:rPr>
          <w:sz w:val="24"/>
          <w:szCs w:val="24"/>
        </w:rPr>
        <w:t xml:space="preserve">Dotaci </w:t>
      </w:r>
      <w:r w:rsidR="00BE236D" w:rsidRPr="00CA24F8">
        <w:rPr>
          <w:sz w:val="24"/>
          <w:szCs w:val="24"/>
        </w:rPr>
        <w:t>podle t</w:t>
      </w:r>
      <w:r w:rsidR="00AD17D4" w:rsidRPr="00CA24F8">
        <w:rPr>
          <w:sz w:val="24"/>
          <w:szCs w:val="24"/>
        </w:rPr>
        <w:t>éto Smlouvy poskytne zprostředkovatel</w:t>
      </w:r>
      <w:r w:rsidR="00F7503C" w:rsidRPr="00CA24F8">
        <w:rPr>
          <w:sz w:val="24"/>
          <w:szCs w:val="24"/>
        </w:rPr>
        <w:t xml:space="preserve"> příjemci na základě usnesení Z</w:t>
      </w:r>
      <w:r w:rsidR="00BE236D" w:rsidRPr="00CA24F8">
        <w:rPr>
          <w:sz w:val="24"/>
          <w:szCs w:val="24"/>
        </w:rPr>
        <w:t xml:space="preserve">astupitelstva </w:t>
      </w:r>
      <w:r w:rsidR="009B5CCA" w:rsidRPr="00CA24F8">
        <w:rPr>
          <w:sz w:val="24"/>
          <w:szCs w:val="24"/>
        </w:rPr>
        <w:t xml:space="preserve">Jihočeského </w:t>
      </w:r>
      <w:r w:rsidR="00BE236D" w:rsidRPr="00CA24F8">
        <w:rPr>
          <w:sz w:val="24"/>
          <w:szCs w:val="24"/>
        </w:rPr>
        <w:t xml:space="preserve">kraje č. </w:t>
      </w:r>
      <w:r w:rsidR="0026146C" w:rsidRPr="00CA24F8">
        <w:rPr>
          <w:sz w:val="24"/>
          <w:szCs w:val="24"/>
        </w:rPr>
        <w:t>………………</w:t>
      </w:r>
      <w:r w:rsidR="009B5CCA" w:rsidRPr="00CA24F8">
        <w:rPr>
          <w:sz w:val="24"/>
          <w:szCs w:val="24"/>
        </w:rPr>
        <w:t xml:space="preserve"> </w:t>
      </w:r>
      <w:r w:rsidR="00BE236D" w:rsidRPr="00CA24F8">
        <w:rPr>
          <w:sz w:val="24"/>
          <w:szCs w:val="24"/>
        </w:rPr>
        <w:t xml:space="preserve">ze </w:t>
      </w:r>
      <w:r w:rsidR="0026146C" w:rsidRPr="00CA24F8">
        <w:rPr>
          <w:sz w:val="24"/>
          <w:szCs w:val="24"/>
        </w:rPr>
        <w:t>dne ……………..</w:t>
      </w:r>
      <w:r w:rsidR="00BE236D" w:rsidRPr="00CA24F8">
        <w:rPr>
          <w:sz w:val="24"/>
          <w:szCs w:val="24"/>
        </w:rPr>
        <w:t xml:space="preserve"> pouze na úhradu </w:t>
      </w:r>
      <w:r w:rsidR="0026146C" w:rsidRPr="00CA24F8">
        <w:rPr>
          <w:sz w:val="24"/>
          <w:szCs w:val="24"/>
        </w:rPr>
        <w:t>oprávněných výdajů upravených v odst. 1 tohoto článku v</w:t>
      </w:r>
      <w:r w:rsidR="00D35331" w:rsidRPr="00CA24F8">
        <w:rPr>
          <w:sz w:val="24"/>
          <w:szCs w:val="24"/>
        </w:rPr>
        <w:t xml:space="preserve"> celkové </w:t>
      </w:r>
      <w:r w:rsidR="0026146C" w:rsidRPr="00CA24F8">
        <w:rPr>
          <w:sz w:val="24"/>
          <w:szCs w:val="24"/>
        </w:rPr>
        <w:t>výši</w:t>
      </w:r>
      <w:r w:rsidR="00BE236D" w:rsidRPr="00CA24F8">
        <w:rPr>
          <w:sz w:val="24"/>
          <w:szCs w:val="24"/>
          <w:highlight w:val="yellow"/>
        </w:rPr>
        <w:t xml:space="preserve"> ………...,</w:t>
      </w:r>
      <w:r w:rsidR="00975B10" w:rsidRPr="00CA24F8">
        <w:rPr>
          <w:sz w:val="24"/>
          <w:szCs w:val="24"/>
        </w:rPr>
        <w:t>-</w:t>
      </w:r>
      <w:r w:rsidR="00BE236D" w:rsidRPr="00CA24F8">
        <w:rPr>
          <w:sz w:val="24"/>
          <w:szCs w:val="24"/>
        </w:rPr>
        <w:t xml:space="preserve">Kč </w:t>
      </w:r>
      <w:r w:rsidR="00BE236D" w:rsidRPr="00CA24F8">
        <w:rPr>
          <w:sz w:val="24"/>
          <w:szCs w:val="24"/>
          <w:highlight w:val="yellow"/>
        </w:rPr>
        <w:t>(slovy……………..korun</w:t>
      </w:r>
      <w:r w:rsidR="00D35331" w:rsidRPr="00CA24F8">
        <w:rPr>
          <w:sz w:val="24"/>
          <w:szCs w:val="24"/>
          <w:highlight w:val="yellow"/>
        </w:rPr>
        <w:t xml:space="preserve"> </w:t>
      </w:r>
      <w:r w:rsidR="00BE236D" w:rsidRPr="00CA24F8">
        <w:rPr>
          <w:sz w:val="24"/>
          <w:szCs w:val="24"/>
          <w:highlight w:val="yellow"/>
        </w:rPr>
        <w:t>českých</w:t>
      </w:r>
      <w:r w:rsidR="00BE236D" w:rsidRPr="00CA24F8">
        <w:rPr>
          <w:sz w:val="24"/>
          <w:szCs w:val="24"/>
        </w:rPr>
        <w:t>)</w:t>
      </w:r>
      <w:r w:rsidR="00E720BE">
        <w:rPr>
          <w:sz w:val="24"/>
          <w:szCs w:val="24"/>
        </w:rPr>
        <w:t>, z toho částka ve</w:t>
      </w:r>
      <w:r w:rsidR="00E720BE" w:rsidRPr="00E720BE">
        <w:rPr>
          <w:sz w:val="24"/>
          <w:szCs w:val="24"/>
        </w:rPr>
        <w:t xml:space="preserve"> </w:t>
      </w:r>
      <w:r w:rsidR="00E720BE" w:rsidRPr="00CA24F8">
        <w:rPr>
          <w:sz w:val="24"/>
          <w:szCs w:val="24"/>
        </w:rPr>
        <w:t>výši</w:t>
      </w:r>
      <w:r w:rsidR="00E720BE" w:rsidRPr="00CA24F8">
        <w:rPr>
          <w:sz w:val="24"/>
          <w:szCs w:val="24"/>
          <w:highlight w:val="yellow"/>
        </w:rPr>
        <w:t xml:space="preserve"> ………...,</w:t>
      </w:r>
      <w:r w:rsidR="00E720BE" w:rsidRPr="00CA24F8">
        <w:rPr>
          <w:sz w:val="24"/>
          <w:szCs w:val="24"/>
        </w:rPr>
        <w:t>-Kč</w:t>
      </w:r>
      <w:r w:rsidR="00E720BE">
        <w:rPr>
          <w:sz w:val="24"/>
          <w:szCs w:val="24"/>
        </w:rPr>
        <w:t xml:space="preserve"> jako investiční část a částka ve </w:t>
      </w:r>
      <w:r w:rsidR="00E720BE" w:rsidRPr="00CA24F8">
        <w:rPr>
          <w:sz w:val="24"/>
          <w:szCs w:val="24"/>
        </w:rPr>
        <w:t>výši</w:t>
      </w:r>
      <w:r w:rsidR="00E720BE" w:rsidRPr="00CA24F8">
        <w:rPr>
          <w:sz w:val="24"/>
          <w:szCs w:val="24"/>
          <w:highlight w:val="yellow"/>
        </w:rPr>
        <w:t xml:space="preserve"> ………...,</w:t>
      </w:r>
      <w:r w:rsidR="00E720BE" w:rsidRPr="00CA24F8">
        <w:rPr>
          <w:sz w:val="24"/>
          <w:szCs w:val="24"/>
        </w:rPr>
        <w:t xml:space="preserve">-Kč </w:t>
      </w:r>
      <w:r w:rsidR="00E720BE">
        <w:rPr>
          <w:sz w:val="24"/>
          <w:szCs w:val="24"/>
        </w:rPr>
        <w:t>jako neinvestiční část</w:t>
      </w:r>
      <w:r w:rsidR="0026146C" w:rsidRPr="00CA24F8">
        <w:rPr>
          <w:sz w:val="24"/>
          <w:szCs w:val="24"/>
        </w:rPr>
        <w:t xml:space="preserve">. </w:t>
      </w:r>
      <w:r w:rsidR="00BE236D" w:rsidRPr="00CA24F8">
        <w:rPr>
          <w:sz w:val="24"/>
          <w:szCs w:val="24"/>
        </w:rPr>
        <w:t>V případě,</w:t>
      </w:r>
      <w:r w:rsidR="00D35331" w:rsidRPr="00CA24F8">
        <w:rPr>
          <w:sz w:val="24"/>
          <w:szCs w:val="24"/>
        </w:rPr>
        <w:t xml:space="preserve"> </w:t>
      </w:r>
      <w:r w:rsidR="00BE236D" w:rsidRPr="00CA24F8">
        <w:rPr>
          <w:sz w:val="24"/>
          <w:szCs w:val="24"/>
        </w:rPr>
        <w:t xml:space="preserve">že skutečné </w:t>
      </w:r>
      <w:r w:rsidR="0026146C" w:rsidRPr="00CA24F8">
        <w:rPr>
          <w:sz w:val="24"/>
          <w:szCs w:val="24"/>
        </w:rPr>
        <w:t xml:space="preserve">oprávněné </w:t>
      </w:r>
      <w:r w:rsidR="00BE236D" w:rsidRPr="00CA24F8">
        <w:rPr>
          <w:sz w:val="24"/>
          <w:szCs w:val="24"/>
        </w:rPr>
        <w:t xml:space="preserve">výdaje překročí výši </w:t>
      </w:r>
      <w:r w:rsidR="0026146C" w:rsidRPr="00CA24F8">
        <w:rPr>
          <w:sz w:val="24"/>
          <w:szCs w:val="24"/>
        </w:rPr>
        <w:t>dotace</w:t>
      </w:r>
      <w:r w:rsidR="00BE236D" w:rsidRPr="00CA24F8">
        <w:rPr>
          <w:sz w:val="24"/>
          <w:szCs w:val="24"/>
        </w:rPr>
        <w:t xml:space="preserve">, uhradí </w:t>
      </w:r>
      <w:r w:rsidR="0026146C" w:rsidRPr="00CA24F8">
        <w:rPr>
          <w:sz w:val="24"/>
          <w:szCs w:val="24"/>
        </w:rPr>
        <w:t>příjemce č</w:t>
      </w:r>
      <w:r w:rsidR="00BE236D" w:rsidRPr="00CA24F8">
        <w:rPr>
          <w:sz w:val="24"/>
          <w:szCs w:val="24"/>
        </w:rPr>
        <w:t>ástku tohoto překročení z</w:t>
      </w:r>
      <w:r w:rsidR="00991BC0">
        <w:rPr>
          <w:sz w:val="24"/>
          <w:szCs w:val="24"/>
        </w:rPr>
        <w:t> </w:t>
      </w:r>
      <w:r w:rsidR="00BE236D" w:rsidRPr="00CA24F8">
        <w:rPr>
          <w:sz w:val="24"/>
          <w:szCs w:val="24"/>
        </w:rPr>
        <w:t xml:space="preserve">vlastních zdrojů. </w:t>
      </w:r>
    </w:p>
    <w:p w:rsidR="00BE236D" w:rsidRPr="007141D4" w:rsidRDefault="004844E6" w:rsidP="00563E76">
      <w:pPr>
        <w:pStyle w:val="Zkladntext3"/>
        <w:numPr>
          <w:ilvl w:val="0"/>
          <w:numId w:val="3"/>
        </w:numPr>
        <w:tabs>
          <w:tab w:val="num" w:pos="720"/>
        </w:tabs>
        <w:rPr>
          <w:sz w:val="24"/>
          <w:szCs w:val="24"/>
        </w:rPr>
      </w:pPr>
      <w:r w:rsidRPr="00CA24F8">
        <w:rPr>
          <w:sz w:val="24"/>
          <w:szCs w:val="24"/>
        </w:rPr>
        <w:t xml:space="preserve">Dotace dle této smlouvy </w:t>
      </w:r>
      <w:r w:rsidR="00BE236D" w:rsidRPr="00CA24F8">
        <w:rPr>
          <w:sz w:val="24"/>
          <w:szCs w:val="24"/>
        </w:rPr>
        <w:t xml:space="preserve">bude příjemci poskytnuta </w:t>
      </w:r>
      <w:r w:rsidR="00FF4CC8" w:rsidRPr="00CA24F8">
        <w:rPr>
          <w:sz w:val="24"/>
          <w:szCs w:val="24"/>
        </w:rPr>
        <w:t xml:space="preserve">postupem podle </w:t>
      </w:r>
      <w:r w:rsidR="005810FB" w:rsidRPr="00CA24F8">
        <w:rPr>
          <w:sz w:val="24"/>
          <w:szCs w:val="24"/>
        </w:rPr>
        <w:t xml:space="preserve">čl. VI. této smlouvy. </w:t>
      </w:r>
    </w:p>
    <w:p w:rsidR="00BE236D" w:rsidRDefault="00BE236D" w:rsidP="00563E76">
      <w:pPr>
        <w:pStyle w:val="Zkladntext3"/>
        <w:numPr>
          <w:ilvl w:val="0"/>
          <w:numId w:val="3"/>
        </w:numPr>
        <w:tabs>
          <w:tab w:val="num" w:pos="720"/>
        </w:tabs>
        <w:rPr>
          <w:sz w:val="24"/>
          <w:szCs w:val="24"/>
        </w:rPr>
      </w:pPr>
      <w:r w:rsidRPr="007141D4">
        <w:rPr>
          <w:sz w:val="24"/>
          <w:szCs w:val="24"/>
        </w:rPr>
        <w:t xml:space="preserve">Příjemce prohlašuje, že </w:t>
      </w:r>
      <w:r w:rsidR="00F82719">
        <w:rPr>
          <w:sz w:val="24"/>
          <w:szCs w:val="24"/>
        </w:rPr>
        <w:t xml:space="preserve">dotaci tímto </w:t>
      </w:r>
      <w:r w:rsidRPr="007141D4">
        <w:rPr>
          <w:sz w:val="24"/>
          <w:szCs w:val="24"/>
        </w:rPr>
        <w:t>přijímá.</w:t>
      </w:r>
    </w:p>
    <w:p w:rsidR="005810FB" w:rsidRDefault="005810FB" w:rsidP="00563E76">
      <w:pPr>
        <w:pStyle w:val="Zkladntext3"/>
        <w:numPr>
          <w:ilvl w:val="0"/>
          <w:numId w:val="3"/>
        </w:numP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>Dotace je určena k úhradě již vynaložených, oprávněných a řádně zdokumentovaných výdajů, uvedených v žádosti příjemce. Příjemce bere na vědomí, že dotace je poskytována pouze na výdaje obsažené v soupisce výdajů,</w:t>
      </w:r>
      <w:r w:rsidR="00922334">
        <w:rPr>
          <w:sz w:val="24"/>
          <w:szCs w:val="24"/>
        </w:rPr>
        <w:t xml:space="preserve"> </w:t>
      </w:r>
      <w:r>
        <w:rPr>
          <w:sz w:val="24"/>
          <w:szCs w:val="24"/>
        </w:rPr>
        <w:t>kter</w:t>
      </w:r>
      <w:r w:rsidR="00922334">
        <w:rPr>
          <w:sz w:val="24"/>
          <w:szCs w:val="24"/>
        </w:rPr>
        <w:t>á</w:t>
      </w:r>
      <w:r>
        <w:rPr>
          <w:sz w:val="24"/>
          <w:szCs w:val="24"/>
        </w:rPr>
        <w:t xml:space="preserve"> je zprostředkovatelem předkládán</w:t>
      </w:r>
      <w:r w:rsidR="00922334">
        <w:rPr>
          <w:sz w:val="24"/>
          <w:szCs w:val="24"/>
        </w:rPr>
        <w:t>a</w:t>
      </w:r>
      <w:r>
        <w:rPr>
          <w:sz w:val="24"/>
          <w:szCs w:val="24"/>
        </w:rPr>
        <w:t xml:space="preserve"> Ministerstvu financí ve formě souhrnné žádosti, a to v</w:t>
      </w:r>
      <w:r w:rsidR="00922334">
        <w:rPr>
          <w:sz w:val="24"/>
          <w:szCs w:val="24"/>
        </w:rPr>
        <w:t> </w:t>
      </w:r>
      <w:r>
        <w:rPr>
          <w:sz w:val="24"/>
          <w:szCs w:val="24"/>
        </w:rPr>
        <w:t>rozsahu schváleném ze strany Ministerstva financí.</w:t>
      </w:r>
    </w:p>
    <w:p w:rsidR="005810FB" w:rsidRDefault="005810FB" w:rsidP="00563E76">
      <w:pPr>
        <w:pStyle w:val="Zkladntext3"/>
        <w:numPr>
          <w:ilvl w:val="0"/>
          <w:numId w:val="3"/>
        </w:numP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>Za oprávněný se považuje takový výdaj, který vznikl na území Jihočeské</w:t>
      </w:r>
      <w:r w:rsidR="00E80C05">
        <w:rPr>
          <w:sz w:val="24"/>
          <w:szCs w:val="24"/>
        </w:rPr>
        <w:t>ho kraje v období od 2. 6. 2013.</w:t>
      </w:r>
    </w:p>
    <w:p w:rsidR="008F71D5" w:rsidRDefault="008F71D5" w:rsidP="00563E76">
      <w:pPr>
        <w:pStyle w:val="Zkladntext3"/>
        <w:numPr>
          <w:ilvl w:val="0"/>
          <w:numId w:val="3"/>
        </w:numP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Příjemce odpovídá </w:t>
      </w:r>
      <w:r w:rsidR="00DE6CE8">
        <w:rPr>
          <w:sz w:val="24"/>
          <w:szCs w:val="24"/>
        </w:rPr>
        <w:t>za</w:t>
      </w:r>
      <w:r w:rsidR="001902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to, že veškeré </w:t>
      </w:r>
      <w:r w:rsidR="00DE6CE8">
        <w:rPr>
          <w:sz w:val="24"/>
          <w:szCs w:val="24"/>
        </w:rPr>
        <w:t xml:space="preserve">refundované </w:t>
      </w:r>
      <w:r>
        <w:rPr>
          <w:sz w:val="24"/>
          <w:szCs w:val="24"/>
        </w:rPr>
        <w:t>výdaje jsou po celou dobu v souladu s principy oprávněnosti výdajů</w:t>
      </w:r>
      <w:r w:rsidR="00EC424C">
        <w:rPr>
          <w:sz w:val="24"/>
          <w:szCs w:val="24"/>
        </w:rPr>
        <w:t xml:space="preserve"> a jsou úplné a pravdivé</w:t>
      </w:r>
      <w:r>
        <w:rPr>
          <w:sz w:val="24"/>
          <w:szCs w:val="24"/>
        </w:rPr>
        <w:t>.</w:t>
      </w:r>
    </w:p>
    <w:p w:rsidR="00BE236D" w:rsidRPr="007141D4" w:rsidRDefault="00BE236D" w:rsidP="003C3E44">
      <w:pPr>
        <w:pStyle w:val="Zkladntext3"/>
        <w:spacing w:after="0"/>
        <w:jc w:val="center"/>
        <w:rPr>
          <w:sz w:val="24"/>
          <w:szCs w:val="24"/>
        </w:rPr>
      </w:pPr>
    </w:p>
    <w:p w:rsidR="00BE236D" w:rsidRPr="007141D4" w:rsidRDefault="00BE236D" w:rsidP="00F82719">
      <w:pPr>
        <w:spacing w:after="0"/>
        <w:jc w:val="center"/>
        <w:rPr>
          <w:b/>
          <w:bCs/>
          <w:lang w:eastAsia="en-US"/>
        </w:rPr>
      </w:pPr>
      <w:r w:rsidRPr="007141D4">
        <w:rPr>
          <w:b/>
          <w:bCs/>
          <w:lang w:eastAsia="en-US"/>
        </w:rPr>
        <w:t>Článek IV</w:t>
      </w:r>
      <w:r w:rsidR="00F82719">
        <w:rPr>
          <w:b/>
          <w:bCs/>
          <w:lang w:eastAsia="en-US"/>
        </w:rPr>
        <w:t>.</w:t>
      </w:r>
    </w:p>
    <w:p w:rsidR="00BE236D" w:rsidRDefault="00BE236D" w:rsidP="00F82719">
      <w:pPr>
        <w:spacing w:after="0"/>
        <w:jc w:val="center"/>
        <w:rPr>
          <w:b/>
          <w:bCs/>
          <w:caps/>
        </w:rPr>
      </w:pPr>
      <w:r w:rsidRPr="007141D4">
        <w:rPr>
          <w:b/>
          <w:bCs/>
          <w:caps/>
        </w:rPr>
        <w:t xml:space="preserve">Podmínky použití </w:t>
      </w:r>
      <w:r w:rsidR="004844E6">
        <w:rPr>
          <w:b/>
          <w:bCs/>
          <w:caps/>
        </w:rPr>
        <w:t>Dotace</w:t>
      </w:r>
    </w:p>
    <w:p w:rsidR="00F82719" w:rsidRPr="007141D4" w:rsidRDefault="00F82719" w:rsidP="00F82719">
      <w:pPr>
        <w:spacing w:after="0"/>
        <w:jc w:val="center"/>
        <w:rPr>
          <w:b/>
          <w:bCs/>
          <w:caps/>
        </w:rPr>
      </w:pPr>
    </w:p>
    <w:p w:rsidR="00BE236D" w:rsidRPr="007141D4" w:rsidRDefault="00BE236D" w:rsidP="00563E76">
      <w:pPr>
        <w:pStyle w:val="Zkladntext3"/>
        <w:numPr>
          <w:ilvl w:val="0"/>
          <w:numId w:val="4"/>
        </w:numPr>
        <w:rPr>
          <w:sz w:val="24"/>
          <w:szCs w:val="24"/>
        </w:rPr>
      </w:pPr>
      <w:r w:rsidRPr="007141D4">
        <w:rPr>
          <w:sz w:val="24"/>
          <w:szCs w:val="24"/>
        </w:rPr>
        <w:t xml:space="preserve">Vztahy související s poskytnutím </w:t>
      </w:r>
      <w:r w:rsidR="00FF4CC8">
        <w:rPr>
          <w:sz w:val="24"/>
          <w:szCs w:val="24"/>
        </w:rPr>
        <w:t>dotace</w:t>
      </w:r>
      <w:r w:rsidR="004844E6">
        <w:rPr>
          <w:sz w:val="24"/>
          <w:szCs w:val="24"/>
        </w:rPr>
        <w:t xml:space="preserve"> dle této s</w:t>
      </w:r>
      <w:r w:rsidRPr="007141D4">
        <w:rPr>
          <w:sz w:val="24"/>
          <w:szCs w:val="24"/>
        </w:rPr>
        <w:t>mlouvy se řídí dále</w:t>
      </w:r>
      <w:r w:rsidRPr="007141D4">
        <w:rPr>
          <w:i/>
          <w:iCs/>
          <w:sz w:val="24"/>
          <w:szCs w:val="24"/>
        </w:rPr>
        <w:t xml:space="preserve"> </w:t>
      </w:r>
      <w:r w:rsidRPr="007141D4">
        <w:rPr>
          <w:sz w:val="24"/>
          <w:szCs w:val="24"/>
        </w:rPr>
        <w:t xml:space="preserve">zákonem </w:t>
      </w:r>
      <w:r w:rsidRPr="007141D4">
        <w:rPr>
          <w:sz w:val="24"/>
          <w:szCs w:val="24"/>
        </w:rPr>
        <w:br/>
      </w:r>
      <w:r w:rsidRPr="00A52672">
        <w:rPr>
          <w:sz w:val="24"/>
          <w:szCs w:val="24"/>
        </w:rPr>
        <w:t>č. 250/2000 Sb</w:t>
      </w:r>
      <w:r w:rsidRPr="007141D4">
        <w:rPr>
          <w:sz w:val="24"/>
          <w:szCs w:val="24"/>
        </w:rPr>
        <w:t>., o rozpočtových pravidlech územních rozpočtů, ve znění pozdějších předpisů (dále jen „zákon č. 250/2000 Sb.“), zákonem č. 320/2001 Sb., o finanční kontrole ve veřejné správě a o změně některých zákonů (zákon o finanční kontrole), ve znění pozdějších předpisů (dále jen „zákon č. 320/2001 Sb.“),</w:t>
      </w:r>
      <w:r>
        <w:rPr>
          <w:sz w:val="24"/>
          <w:szCs w:val="24"/>
        </w:rPr>
        <w:t xml:space="preserve"> zákonem č. 137/2006 Sb., </w:t>
      </w:r>
      <w:r w:rsidR="00F82719">
        <w:rPr>
          <w:sz w:val="24"/>
          <w:szCs w:val="24"/>
        </w:rPr>
        <w:br/>
      </w:r>
      <w:r>
        <w:rPr>
          <w:sz w:val="24"/>
          <w:szCs w:val="24"/>
        </w:rPr>
        <w:t>o veřejných zakázkách, ve znění pozdějších předpisů (dále jen „zákon č. 137/2006 Sb.“),</w:t>
      </w:r>
      <w:r w:rsidR="00AD17D4">
        <w:rPr>
          <w:sz w:val="24"/>
          <w:szCs w:val="24"/>
        </w:rPr>
        <w:t xml:space="preserve"> zákonem č. 563/1991 Sb., o účetnictví, ve znění pozdějších předpisů, zákonem </w:t>
      </w:r>
      <w:r w:rsidR="00F82719">
        <w:rPr>
          <w:sz w:val="24"/>
          <w:szCs w:val="24"/>
        </w:rPr>
        <w:br/>
      </w:r>
      <w:r w:rsidR="00AD17D4">
        <w:rPr>
          <w:sz w:val="24"/>
          <w:szCs w:val="24"/>
        </w:rPr>
        <w:t xml:space="preserve">č. 586/1992 Sb., o daních z příjmů, ve znění pozdějších předpisů, zákonem č. 255/2012 Sb., o kontrole, ve znění pozdějších předpisů, zákonem č. 280/2009 Sb., daňový řád, </w:t>
      </w:r>
      <w:r w:rsidR="009B6E0B">
        <w:rPr>
          <w:sz w:val="24"/>
          <w:szCs w:val="24"/>
        </w:rPr>
        <w:br/>
      </w:r>
      <w:r w:rsidR="00AD17D4">
        <w:rPr>
          <w:sz w:val="24"/>
          <w:szCs w:val="24"/>
        </w:rPr>
        <w:t xml:space="preserve">ve znění pozdějších předpisů, </w:t>
      </w:r>
      <w:r w:rsidRPr="007141D4">
        <w:rPr>
          <w:sz w:val="24"/>
          <w:szCs w:val="24"/>
        </w:rPr>
        <w:t xml:space="preserve">nařízením Rady (ES) č. </w:t>
      </w:r>
      <w:r w:rsidR="004844E6">
        <w:rPr>
          <w:sz w:val="24"/>
          <w:szCs w:val="24"/>
        </w:rPr>
        <w:t xml:space="preserve">2012/2002, o zřízení Fondu solidarity Evropské unie, </w:t>
      </w:r>
      <w:r w:rsidRPr="007141D4">
        <w:rPr>
          <w:sz w:val="24"/>
          <w:szCs w:val="24"/>
        </w:rPr>
        <w:t>a dalšími platnými právními předpisy České republiky (dále jen „ČR“) a Evropsk</w:t>
      </w:r>
      <w:r>
        <w:rPr>
          <w:sz w:val="24"/>
          <w:szCs w:val="24"/>
        </w:rPr>
        <w:t>é unie</w:t>
      </w:r>
      <w:r w:rsidRPr="007141D4">
        <w:rPr>
          <w:sz w:val="24"/>
          <w:szCs w:val="24"/>
        </w:rPr>
        <w:t xml:space="preserve"> (dále jen „E</w:t>
      </w:r>
      <w:r>
        <w:rPr>
          <w:sz w:val="24"/>
          <w:szCs w:val="24"/>
        </w:rPr>
        <w:t>U</w:t>
      </w:r>
      <w:r w:rsidRPr="007141D4">
        <w:rPr>
          <w:sz w:val="24"/>
          <w:szCs w:val="24"/>
        </w:rPr>
        <w:t>“).</w:t>
      </w:r>
    </w:p>
    <w:p w:rsidR="00BE236D" w:rsidRDefault="00BE236D" w:rsidP="00205E47">
      <w:pPr>
        <w:pStyle w:val="Zkladntext3"/>
        <w:numPr>
          <w:ilvl w:val="0"/>
          <w:numId w:val="28"/>
        </w:numPr>
        <w:tabs>
          <w:tab w:val="num" w:pos="720"/>
        </w:tabs>
        <w:rPr>
          <w:sz w:val="24"/>
          <w:szCs w:val="24"/>
        </w:rPr>
      </w:pPr>
      <w:r w:rsidRPr="004844E6">
        <w:rPr>
          <w:sz w:val="24"/>
          <w:szCs w:val="24"/>
        </w:rPr>
        <w:t>Příjemce se zavazuje uží</w:t>
      </w:r>
      <w:r w:rsidR="00C804F7">
        <w:rPr>
          <w:sz w:val="24"/>
          <w:szCs w:val="24"/>
        </w:rPr>
        <w:t>t</w:t>
      </w:r>
      <w:r w:rsidRPr="004844E6">
        <w:rPr>
          <w:sz w:val="24"/>
          <w:szCs w:val="24"/>
        </w:rPr>
        <w:t xml:space="preserve"> </w:t>
      </w:r>
      <w:r w:rsidR="00C804F7">
        <w:rPr>
          <w:sz w:val="24"/>
          <w:szCs w:val="24"/>
        </w:rPr>
        <w:t>dotaci k refundaci pouze takových výdajů, které odpovídají podmínkám</w:t>
      </w:r>
      <w:r w:rsidR="004844E6" w:rsidRPr="004844E6">
        <w:rPr>
          <w:sz w:val="24"/>
          <w:szCs w:val="24"/>
        </w:rPr>
        <w:t xml:space="preserve"> </w:t>
      </w:r>
      <w:r w:rsidR="00207446">
        <w:rPr>
          <w:sz w:val="24"/>
          <w:szCs w:val="24"/>
        </w:rPr>
        <w:t xml:space="preserve">poskytnutí </w:t>
      </w:r>
      <w:r w:rsidRPr="004844E6">
        <w:rPr>
          <w:sz w:val="24"/>
          <w:szCs w:val="24"/>
        </w:rPr>
        <w:t>finanční podpory v</w:t>
      </w:r>
      <w:r w:rsidR="00C804F7">
        <w:rPr>
          <w:sz w:val="24"/>
          <w:szCs w:val="24"/>
        </w:rPr>
        <w:t> </w:t>
      </w:r>
      <w:r w:rsidRPr="004844E6">
        <w:rPr>
          <w:sz w:val="24"/>
          <w:szCs w:val="24"/>
        </w:rPr>
        <w:t>souladu</w:t>
      </w:r>
      <w:r w:rsidR="00C804F7">
        <w:rPr>
          <w:sz w:val="24"/>
          <w:szCs w:val="24"/>
        </w:rPr>
        <w:t xml:space="preserve"> </w:t>
      </w:r>
      <w:r w:rsidR="00193E42">
        <w:rPr>
          <w:sz w:val="24"/>
          <w:szCs w:val="24"/>
        </w:rPr>
        <w:t xml:space="preserve">s </w:t>
      </w:r>
      <w:r w:rsidR="00C804F7">
        <w:rPr>
          <w:sz w:val="24"/>
          <w:szCs w:val="24"/>
        </w:rPr>
        <w:t>Pravidly JčK</w:t>
      </w:r>
      <w:r w:rsidR="00193E42">
        <w:rPr>
          <w:sz w:val="24"/>
          <w:szCs w:val="24"/>
        </w:rPr>
        <w:t>,</w:t>
      </w:r>
      <w:r w:rsidRPr="004844E6">
        <w:rPr>
          <w:sz w:val="24"/>
          <w:szCs w:val="24"/>
        </w:rPr>
        <w:t xml:space="preserve"> s</w:t>
      </w:r>
      <w:r w:rsidR="00C804F7">
        <w:rPr>
          <w:sz w:val="24"/>
          <w:szCs w:val="24"/>
        </w:rPr>
        <w:t> </w:t>
      </w:r>
      <w:r w:rsidR="009332E5">
        <w:rPr>
          <w:sz w:val="24"/>
          <w:szCs w:val="24"/>
        </w:rPr>
        <w:t>M</w:t>
      </w:r>
      <w:r w:rsidR="004844E6" w:rsidRPr="004844E6">
        <w:rPr>
          <w:sz w:val="24"/>
          <w:szCs w:val="24"/>
        </w:rPr>
        <w:t>etodikou</w:t>
      </w:r>
      <w:r w:rsidR="00C804F7">
        <w:rPr>
          <w:sz w:val="24"/>
          <w:szCs w:val="24"/>
        </w:rPr>
        <w:t xml:space="preserve"> MF</w:t>
      </w:r>
      <w:r w:rsidR="004844E6" w:rsidRPr="004844E6">
        <w:rPr>
          <w:sz w:val="24"/>
          <w:szCs w:val="24"/>
        </w:rPr>
        <w:t xml:space="preserve"> a</w:t>
      </w:r>
      <w:r w:rsidR="001B6ED9">
        <w:rPr>
          <w:sz w:val="24"/>
          <w:szCs w:val="24"/>
        </w:rPr>
        <w:t> </w:t>
      </w:r>
      <w:r w:rsidR="004844E6" w:rsidRPr="004844E6">
        <w:rPr>
          <w:sz w:val="24"/>
          <w:szCs w:val="24"/>
        </w:rPr>
        <w:t>dále v souladu s touto s</w:t>
      </w:r>
      <w:r w:rsidRPr="004844E6">
        <w:rPr>
          <w:sz w:val="24"/>
          <w:szCs w:val="24"/>
        </w:rPr>
        <w:t xml:space="preserve">mlouvou a platnými právními předpisy ČR a EU. </w:t>
      </w:r>
    </w:p>
    <w:p w:rsidR="004F0213" w:rsidRPr="00205E47" w:rsidRDefault="004F0213" w:rsidP="004F0213">
      <w:pPr>
        <w:pStyle w:val="Zkladntext3"/>
        <w:tabs>
          <w:tab w:val="num" w:pos="720"/>
        </w:tabs>
        <w:ind w:left="360"/>
        <w:rPr>
          <w:sz w:val="24"/>
          <w:szCs w:val="24"/>
        </w:rPr>
      </w:pPr>
    </w:p>
    <w:p w:rsidR="00A12726" w:rsidRDefault="00A12726" w:rsidP="00F82719">
      <w:pPr>
        <w:spacing w:after="0"/>
        <w:jc w:val="center"/>
        <w:rPr>
          <w:b/>
          <w:bCs/>
          <w:lang w:eastAsia="en-US"/>
        </w:rPr>
      </w:pPr>
    </w:p>
    <w:p w:rsidR="00BE236D" w:rsidRPr="007141D4" w:rsidRDefault="00BE236D" w:rsidP="00F82719">
      <w:pPr>
        <w:spacing w:after="0"/>
        <w:jc w:val="center"/>
        <w:rPr>
          <w:b/>
          <w:bCs/>
          <w:lang w:eastAsia="en-US"/>
        </w:rPr>
      </w:pPr>
      <w:r w:rsidRPr="007141D4">
        <w:rPr>
          <w:b/>
          <w:bCs/>
          <w:lang w:eastAsia="en-US"/>
        </w:rPr>
        <w:t>Článek V</w:t>
      </w:r>
      <w:r w:rsidR="00F82719">
        <w:rPr>
          <w:b/>
          <w:bCs/>
          <w:lang w:eastAsia="en-US"/>
        </w:rPr>
        <w:t>.</w:t>
      </w:r>
    </w:p>
    <w:p w:rsidR="00BE236D" w:rsidRDefault="00BE236D" w:rsidP="00F82719">
      <w:pPr>
        <w:spacing w:after="0"/>
        <w:jc w:val="center"/>
        <w:rPr>
          <w:b/>
          <w:bCs/>
          <w:caps/>
        </w:rPr>
      </w:pPr>
      <w:r w:rsidRPr="007141D4">
        <w:rPr>
          <w:b/>
          <w:bCs/>
          <w:caps/>
        </w:rPr>
        <w:t>Obecné podmínky</w:t>
      </w:r>
    </w:p>
    <w:p w:rsidR="00DA5626" w:rsidRDefault="00BE236D" w:rsidP="00563E76">
      <w:pPr>
        <w:pStyle w:val="Zkladntext3"/>
        <w:numPr>
          <w:ilvl w:val="0"/>
          <w:numId w:val="5"/>
        </w:numPr>
        <w:spacing w:before="120" w:after="0"/>
        <w:rPr>
          <w:sz w:val="24"/>
          <w:szCs w:val="24"/>
        </w:rPr>
      </w:pPr>
      <w:r w:rsidRPr="00DA5626">
        <w:rPr>
          <w:sz w:val="24"/>
          <w:szCs w:val="24"/>
        </w:rPr>
        <w:t>Příjemce je povinen</w:t>
      </w:r>
      <w:r w:rsidR="001B6ED9">
        <w:rPr>
          <w:sz w:val="24"/>
          <w:szCs w:val="24"/>
        </w:rPr>
        <w:t xml:space="preserve"> garantovat</w:t>
      </w:r>
      <w:r w:rsidR="00DA5626" w:rsidRPr="00DA5626">
        <w:rPr>
          <w:sz w:val="24"/>
          <w:szCs w:val="24"/>
        </w:rPr>
        <w:t xml:space="preserve"> d</w:t>
      </w:r>
      <w:r w:rsidRPr="00DA5626">
        <w:rPr>
          <w:sz w:val="24"/>
          <w:szCs w:val="24"/>
        </w:rPr>
        <w:t>održ</w:t>
      </w:r>
      <w:r w:rsidR="001B6ED9">
        <w:rPr>
          <w:sz w:val="24"/>
          <w:szCs w:val="24"/>
        </w:rPr>
        <w:t>ení</w:t>
      </w:r>
      <w:r w:rsidRPr="00DA5626">
        <w:rPr>
          <w:sz w:val="24"/>
          <w:szCs w:val="24"/>
        </w:rPr>
        <w:t xml:space="preserve"> údaj</w:t>
      </w:r>
      <w:r w:rsidR="001B6ED9">
        <w:rPr>
          <w:sz w:val="24"/>
          <w:szCs w:val="24"/>
        </w:rPr>
        <w:t>ů</w:t>
      </w:r>
      <w:r w:rsidRPr="00DA5626">
        <w:rPr>
          <w:sz w:val="24"/>
          <w:szCs w:val="24"/>
        </w:rPr>
        <w:t xml:space="preserve"> a skutečnost</w:t>
      </w:r>
      <w:r w:rsidR="001B6ED9">
        <w:rPr>
          <w:sz w:val="24"/>
          <w:szCs w:val="24"/>
        </w:rPr>
        <w:t>í</w:t>
      </w:r>
      <w:r w:rsidRPr="00DA5626">
        <w:rPr>
          <w:sz w:val="24"/>
          <w:szCs w:val="24"/>
        </w:rPr>
        <w:t>, které jsou uvedeny v</w:t>
      </w:r>
      <w:r w:rsidR="00DA5626" w:rsidRPr="00DA5626">
        <w:rPr>
          <w:sz w:val="24"/>
          <w:szCs w:val="24"/>
        </w:rPr>
        <w:t xml:space="preserve"> žádosti </w:t>
      </w:r>
      <w:r w:rsidRPr="00DA5626">
        <w:rPr>
          <w:sz w:val="24"/>
          <w:szCs w:val="24"/>
        </w:rPr>
        <w:t xml:space="preserve">o </w:t>
      </w:r>
      <w:r w:rsidR="00DA5626" w:rsidRPr="00DA5626">
        <w:rPr>
          <w:sz w:val="24"/>
          <w:szCs w:val="24"/>
        </w:rPr>
        <w:t xml:space="preserve">dotaci </w:t>
      </w:r>
      <w:r w:rsidR="008B4B95">
        <w:rPr>
          <w:sz w:val="24"/>
          <w:szCs w:val="24"/>
        </w:rPr>
        <w:t>z </w:t>
      </w:r>
      <w:r w:rsidR="009F7521">
        <w:rPr>
          <w:sz w:val="24"/>
          <w:szCs w:val="24"/>
        </w:rPr>
        <w:t>rozpočtu Jihočeského kraje</w:t>
      </w:r>
      <w:r w:rsidR="008B4B95">
        <w:rPr>
          <w:sz w:val="24"/>
          <w:szCs w:val="24"/>
        </w:rPr>
        <w:t xml:space="preserve"> k opatřením </w:t>
      </w:r>
      <w:r w:rsidR="002E77FD">
        <w:rPr>
          <w:sz w:val="24"/>
          <w:szCs w:val="24"/>
        </w:rPr>
        <w:t>FSEU</w:t>
      </w:r>
      <w:r w:rsidR="008B4B95" w:rsidRPr="006E0477">
        <w:rPr>
          <w:sz w:val="24"/>
          <w:szCs w:val="24"/>
        </w:rPr>
        <w:t xml:space="preserve"> </w:t>
      </w:r>
      <w:r w:rsidR="009F7521" w:rsidRPr="006E0477">
        <w:rPr>
          <w:sz w:val="24"/>
          <w:szCs w:val="24"/>
        </w:rPr>
        <w:t>uplatněné u</w:t>
      </w:r>
      <w:r w:rsidR="00DA5626" w:rsidRPr="006E0477">
        <w:rPr>
          <w:sz w:val="24"/>
          <w:szCs w:val="24"/>
        </w:rPr>
        <w:t xml:space="preserve"> zprostřed</w:t>
      </w:r>
      <w:r w:rsidR="001902CC" w:rsidRPr="006E0477">
        <w:rPr>
          <w:sz w:val="24"/>
          <w:szCs w:val="24"/>
        </w:rPr>
        <w:t xml:space="preserve">kovatele </w:t>
      </w:r>
      <w:r w:rsidR="008B4B95" w:rsidRPr="006E0477">
        <w:rPr>
          <w:sz w:val="24"/>
          <w:szCs w:val="24"/>
        </w:rPr>
        <w:t>v</w:t>
      </w:r>
      <w:r w:rsidR="00996878" w:rsidRPr="006E0477">
        <w:rPr>
          <w:sz w:val="24"/>
          <w:szCs w:val="24"/>
        </w:rPr>
        <w:t> </w:t>
      </w:r>
      <w:r w:rsidR="008B4B95" w:rsidRPr="006E0477">
        <w:rPr>
          <w:sz w:val="24"/>
          <w:szCs w:val="24"/>
        </w:rPr>
        <w:t>rozsahu</w:t>
      </w:r>
      <w:r w:rsidR="00996878" w:rsidRPr="006E0477">
        <w:rPr>
          <w:sz w:val="24"/>
          <w:szCs w:val="24"/>
        </w:rPr>
        <w:t xml:space="preserve"> soupisu oprávněných výdajů</w:t>
      </w:r>
      <w:r w:rsidR="008B4B95" w:rsidRPr="006E0477">
        <w:rPr>
          <w:sz w:val="24"/>
          <w:szCs w:val="24"/>
        </w:rPr>
        <w:t xml:space="preserve"> </w:t>
      </w:r>
      <w:r w:rsidR="00AD378D" w:rsidRPr="006E0477">
        <w:rPr>
          <w:sz w:val="24"/>
          <w:szCs w:val="24"/>
        </w:rPr>
        <w:t>schválené</w:t>
      </w:r>
      <w:r w:rsidR="00AD378D">
        <w:rPr>
          <w:sz w:val="24"/>
          <w:szCs w:val="24"/>
        </w:rPr>
        <w:t>ho</w:t>
      </w:r>
      <w:r w:rsidR="00AD378D" w:rsidRPr="006E0477">
        <w:rPr>
          <w:sz w:val="24"/>
          <w:szCs w:val="24"/>
        </w:rPr>
        <w:t xml:space="preserve"> </w:t>
      </w:r>
      <w:r w:rsidR="008B4B95" w:rsidRPr="006E0477">
        <w:rPr>
          <w:sz w:val="24"/>
          <w:szCs w:val="24"/>
        </w:rPr>
        <w:t xml:space="preserve">MF </w:t>
      </w:r>
      <w:r w:rsidR="001902CC" w:rsidRPr="006E0477">
        <w:rPr>
          <w:sz w:val="24"/>
          <w:szCs w:val="24"/>
        </w:rPr>
        <w:t>(př</w:t>
      </w:r>
      <w:r w:rsidR="001902CC">
        <w:rPr>
          <w:sz w:val="24"/>
          <w:szCs w:val="24"/>
        </w:rPr>
        <w:t xml:space="preserve">íloha č. </w:t>
      </w:r>
      <w:r w:rsidR="00922334">
        <w:rPr>
          <w:sz w:val="24"/>
          <w:szCs w:val="24"/>
        </w:rPr>
        <w:t>1</w:t>
      </w:r>
      <w:r w:rsidR="00DA5626" w:rsidRPr="00DA5626">
        <w:rPr>
          <w:sz w:val="24"/>
          <w:szCs w:val="24"/>
        </w:rPr>
        <w:t xml:space="preserve"> této smlouvy).</w:t>
      </w:r>
      <w:r w:rsidRPr="00DA5626">
        <w:rPr>
          <w:sz w:val="24"/>
          <w:szCs w:val="24"/>
        </w:rPr>
        <w:t xml:space="preserve"> </w:t>
      </w:r>
    </w:p>
    <w:p w:rsidR="00BE236D" w:rsidRDefault="00BE236D" w:rsidP="00563E76">
      <w:pPr>
        <w:pStyle w:val="Zkladntext3"/>
        <w:numPr>
          <w:ilvl w:val="0"/>
          <w:numId w:val="5"/>
        </w:numPr>
        <w:spacing w:before="120" w:after="0"/>
        <w:rPr>
          <w:sz w:val="24"/>
          <w:szCs w:val="24"/>
        </w:rPr>
      </w:pPr>
      <w:r w:rsidRPr="007141D4">
        <w:rPr>
          <w:sz w:val="24"/>
          <w:szCs w:val="24"/>
        </w:rPr>
        <w:t xml:space="preserve">Příjemce není oprávněn ke dni uzavření této </w:t>
      </w:r>
      <w:r w:rsidR="00DA5626">
        <w:rPr>
          <w:sz w:val="24"/>
          <w:szCs w:val="24"/>
        </w:rPr>
        <w:t>s</w:t>
      </w:r>
      <w:r w:rsidRPr="007141D4">
        <w:rPr>
          <w:sz w:val="24"/>
          <w:szCs w:val="24"/>
        </w:rPr>
        <w:t xml:space="preserve">mlouvy ani později čerpat na </w:t>
      </w:r>
      <w:r w:rsidR="00DA5626">
        <w:rPr>
          <w:sz w:val="24"/>
          <w:szCs w:val="24"/>
        </w:rPr>
        <w:t xml:space="preserve">výdaje uplatněné v rámci FSEU jiné finanční prostředky z rozpočtu kraje, státního rozpočtu, </w:t>
      </w:r>
      <w:r w:rsidR="00F82719">
        <w:rPr>
          <w:sz w:val="24"/>
          <w:szCs w:val="24"/>
        </w:rPr>
        <w:br/>
      </w:r>
      <w:r w:rsidR="00DA5626">
        <w:rPr>
          <w:sz w:val="24"/>
          <w:szCs w:val="24"/>
        </w:rPr>
        <w:t xml:space="preserve">ze strukturálních fondů EU nebo jiných prostředků EU, z Finančních mechanismů EHP/Norska 2004-2009, z EHP a Norských fondů 2009-2014, Programu švýcarsko-české spolupráce, jiných zahraničních zdrojů, plnění z pojistných smluv a darů tak, aby nedošlo k duplicitě financování. </w:t>
      </w:r>
    </w:p>
    <w:p w:rsidR="00A2264B" w:rsidRDefault="00A2264B" w:rsidP="00563E76">
      <w:pPr>
        <w:pStyle w:val="Zkladntext3"/>
        <w:numPr>
          <w:ilvl w:val="0"/>
          <w:numId w:val="5"/>
        </w:numPr>
        <w:spacing w:before="120" w:after="0"/>
        <w:rPr>
          <w:sz w:val="24"/>
          <w:szCs w:val="24"/>
        </w:rPr>
      </w:pPr>
      <w:r>
        <w:rPr>
          <w:sz w:val="24"/>
          <w:szCs w:val="24"/>
        </w:rPr>
        <w:t xml:space="preserve">O porušení povinnosti podle odst. </w:t>
      </w:r>
      <w:r w:rsidR="00205E47">
        <w:rPr>
          <w:sz w:val="24"/>
          <w:szCs w:val="24"/>
        </w:rPr>
        <w:t>2</w:t>
      </w:r>
      <w:r>
        <w:rPr>
          <w:sz w:val="24"/>
          <w:szCs w:val="24"/>
        </w:rPr>
        <w:t xml:space="preserve"> nejde tehdy, pokud jsou uplatněny v rámci FSEU výdaje, které představují financování oprávněné škody na pojištěném majetku, přičemž tyto škody přesáhly limity pojistného plnění a v souhrnné žádosti jsou uplatněny výdaje pouze ve výši tohoto rozdílu.  </w:t>
      </w:r>
    </w:p>
    <w:p w:rsidR="00BE236D" w:rsidRPr="007141D4" w:rsidRDefault="00BE236D" w:rsidP="003C3E44">
      <w:pPr>
        <w:pStyle w:val="Zkladntext3"/>
        <w:spacing w:after="0"/>
        <w:ind w:left="357"/>
        <w:rPr>
          <w:sz w:val="24"/>
          <w:szCs w:val="24"/>
        </w:rPr>
      </w:pPr>
    </w:p>
    <w:p w:rsidR="00BE236D" w:rsidRPr="007141D4" w:rsidRDefault="00BE236D" w:rsidP="00F82719">
      <w:pPr>
        <w:spacing w:after="0"/>
        <w:jc w:val="center"/>
        <w:rPr>
          <w:b/>
          <w:bCs/>
          <w:lang w:eastAsia="en-US"/>
        </w:rPr>
      </w:pPr>
      <w:r w:rsidRPr="007141D4">
        <w:rPr>
          <w:b/>
          <w:bCs/>
          <w:lang w:eastAsia="en-US"/>
        </w:rPr>
        <w:t>Článek VI</w:t>
      </w:r>
      <w:r w:rsidR="00F82719">
        <w:rPr>
          <w:b/>
          <w:bCs/>
          <w:lang w:eastAsia="en-US"/>
        </w:rPr>
        <w:t>.</w:t>
      </w:r>
    </w:p>
    <w:p w:rsidR="00BE236D" w:rsidRDefault="00BE236D" w:rsidP="00F82719">
      <w:pPr>
        <w:spacing w:after="0"/>
        <w:jc w:val="center"/>
        <w:rPr>
          <w:b/>
          <w:bCs/>
          <w:caps/>
        </w:rPr>
      </w:pPr>
      <w:r w:rsidRPr="007141D4">
        <w:rPr>
          <w:b/>
          <w:bCs/>
          <w:caps/>
        </w:rPr>
        <w:t>Platební a finanční podmínky</w:t>
      </w:r>
    </w:p>
    <w:p w:rsidR="00F82719" w:rsidRPr="007141D4" w:rsidRDefault="00F82719" w:rsidP="00F82719">
      <w:pPr>
        <w:spacing w:after="0"/>
        <w:jc w:val="center"/>
        <w:rPr>
          <w:b/>
          <w:bCs/>
          <w:caps/>
        </w:rPr>
      </w:pPr>
    </w:p>
    <w:p w:rsidR="00354FD4" w:rsidRDefault="00354FD4" w:rsidP="00354FD4">
      <w:pPr>
        <w:suppressAutoHyphens/>
        <w:rPr>
          <w:i/>
        </w:rPr>
      </w:pPr>
      <w:r>
        <w:t xml:space="preserve">Zprostředkovatel poskytne dotaci na bankovní účet příjemce </w:t>
      </w:r>
      <w:r w:rsidRPr="00765CD5">
        <w:t>uvedený v záhlaví této smlouvy</w:t>
      </w:r>
      <w:r>
        <w:t xml:space="preserve"> do 90 kalendářních dnů ode dne obdržení finančních prostředků od Ministerstva financí na</w:t>
      </w:r>
      <w:r w:rsidR="00991BC0">
        <w:t> </w:t>
      </w:r>
      <w:r>
        <w:t xml:space="preserve">bankovní účet zprostředkovatele, nikoliv však později, než je stanovená lhůta pro oprávněnost výdajů. </w:t>
      </w:r>
      <w:r w:rsidRPr="0001697A">
        <w:rPr>
          <w:i/>
          <w:highlight w:val="yellow"/>
        </w:rPr>
        <w:t>(varianta obce a PO kraje)</w:t>
      </w:r>
    </w:p>
    <w:p w:rsidR="00354FD4" w:rsidRDefault="00354FD4" w:rsidP="00354FD4">
      <w:pPr>
        <w:suppressAutoHyphens/>
        <w:rPr>
          <w:i/>
        </w:rPr>
      </w:pPr>
      <w:r>
        <w:t xml:space="preserve">Zprostředkovatel poskytne dotaci na bankovní účet obce jako zřizovatele, který ji jako </w:t>
      </w:r>
      <w:r w:rsidR="00AD378D">
        <w:t xml:space="preserve">průtokovou </w:t>
      </w:r>
      <w:r>
        <w:t xml:space="preserve">dotaci uvolní tak, aby byla připsána na účet příjemce </w:t>
      </w:r>
      <w:r w:rsidRPr="00765CD5">
        <w:t>uvedený v záhlaví této smlouvy</w:t>
      </w:r>
      <w:r>
        <w:t xml:space="preserve"> nejpozději do 90 kalendářních dnů ode dne obdržení finančních prostředků od</w:t>
      </w:r>
      <w:r w:rsidR="00991BC0">
        <w:t> </w:t>
      </w:r>
      <w:r>
        <w:t xml:space="preserve">Ministerstva financí na bankovní účet zprostředkovatele, nikoliv však později, než je stanovená lhůta pro oprávněnost výdajů. </w:t>
      </w:r>
      <w:r w:rsidRPr="0001697A">
        <w:rPr>
          <w:i/>
          <w:highlight w:val="yellow"/>
        </w:rPr>
        <w:t>(varianta PO obce)</w:t>
      </w:r>
    </w:p>
    <w:p w:rsidR="009B6E0B" w:rsidRDefault="009B6E0B" w:rsidP="00F82719">
      <w:pPr>
        <w:spacing w:after="0"/>
        <w:jc w:val="center"/>
        <w:rPr>
          <w:b/>
          <w:bCs/>
          <w:lang w:eastAsia="en-US"/>
        </w:rPr>
      </w:pPr>
    </w:p>
    <w:p w:rsidR="00BE236D" w:rsidRPr="007141D4" w:rsidRDefault="00BE236D" w:rsidP="00F82719">
      <w:pPr>
        <w:spacing w:after="0"/>
        <w:jc w:val="center"/>
        <w:rPr>
          <w:b/>
          <w:bCs/>
          <w:lang w:eastAsia="en-US"/>
        </w:rPr>
      </w:pPr>
      <w:r w:rsidRPr="007141D4">
        <w:rPr>
          <w:b/>
          <w:bCs/>
          <w:lang w:eastAsia="en-US"/>
        </w:rPr>
        <w:t>Článek VII</w:t>
      </w:r>
      <w:r w:rsidR="00F82719">
        <w:rPr>
          <w:b/>
          <w:bCs/>
          <w:lang w:eastAsia="en-US"/>
        </w:rPr>
        <w:t>.</w:t>
      </w:r>
    </w:p>
    <w:p w:rsidR="00BE236D" w:rsidRDefault="00BE236D" w:rsidP="00F82719">
      <w:pPr>
        <w:spacing w:after="0"/>
        <w:jc w:val="center"/>
        <w:rPr>
          <w:b/>
          <w:bCs/>
          <w:caps/>
        </w:rPr>
      </w:pPr>
      <w:r w:rsidRPr="007141D4">
        <w:rPr>
          <w:b/>
          <w:bCs/>
          <w:caps/>
        </w:rPr>
        <w:t>Specifické závazky příjemce</w:t>
      </w:r>
    </w:p>
    <w:p w:rsidR="00F82719" w:rsidRPr="007141D4" w:rsidRDefault="00F82719" w:rsidP="00F82719">
      <w:pPr>
        <w:spacing w:after="0"/>
        <w:jc w:val="center"/>
        <w:rPr>
          <w:b/>
          <w:bCs/>
          <w:caps/>
        </w:rPr>
      </w:pPr>
    </w:p>
    <w:p w:rsidR="001902CC" w:rsidRDefault="00BE236D" w:rsidP="00563E76">
      <w:pPr>
        <w:numPr>
          <w:ilvl w:val="0"/>
          <w:numId w:val="7"/>
        </w:numPr>
        <w:suppressAutoHyphens/>
      </w:pPr>
      <w:r w:rsidRPr="007141D4">
        <w:t xml:space="preserve">Příjemce je povinen </w:t>
      </w:r>
      <w:r w:rsidR="009B6E0B">
        <w:t xml:space="preserve">o operacích souvisejících s přijetím </w:t>
      </w:r>
      <w:r w:rsidR="00EF6075">
        <w:t>dotace</w:t>
      </w:r>
      <w:r w:rsidR="009B6E0B">
        <w:t xml:space="preserve"> vést účetnictví v souladu s platnými právními předpisy, zejména ustanoveními zákona o účetnictví a vyhlášky č.</w:t>
      </w:r>
      <w:r w:rsidR="00991BC0">
        <w:t> </w:t>
      </w:r>
      <w:r w:rsidR="009B6E0B">
        <w:t xml:space="preserve">410/2009 Sb., kterou se provádějí některá ustanovení zákona o účetnictví. </w:t>
      </w:r>
    </w:p>
    <w:p w:rsidR="001902CC" w:rsidRDefault="001902CC" w:rsidP="001902CC">
      <w:pPr>
        <w:numPr>
          <w:ilvl w:val="0"/>
          <w:numId w:val="7"/>
        </w:numPr>
        <w:suppressAutoHyphens/>
      </w:pPr>
      <w:r>
        <w:t>Příjmy a výdaje související s </w:t>
      </w:r>
      <w:r w:rsidR="00EF6075">
        <w:t>dotací</w:t>
      </w:r>
      <w:r>
        <w:t xml:space="preserve"> musí být vedeny s jednoznačnou vazbou</w:t>
      </w:r>
      <w:r w:rsidR="00680902">
        <w:t xml:space="preserve"> </w:t>
      </w:r>
      <w:r>
        <w:t>ke konkrétní akci a současně musí být zajištěna archivace do</w:t>
      </w:r>
      <w:r w:rsidR="00765CD5">
        <w:t>kladů po dobu stanovenou M</w:t>
      </w:r>
      <w:r>
        <w:t xml:space="preserve">etodikou </w:t>
      </w:r>
      <w:r w:rsidR="00873F0B">
        <w:t xml:space="preserve">MF </w:t>
      </w:r>
      <w:r>
        <w:t xml:space="preserve">anebo po dobu vyplývající </w:t>
      </w:r>
      <w:r w:rsidR="00680902">
        <w:t>z</w:t>
      </w:r>
      <w:r>
        <w:t xml:space="preserve"> národní legislativy, a to po dobu delší ze dvou výše uvedených. </w:t>
      </w:r>
    </w:p>
    <w:p w:rsidR="00BE236D" w:rsidRDefault="00BE236D" w:rsidP="00563E76">
      <w:pPr>
        <w:numPr>
          <w:ilvl w:val="0"/>
          <w:numId w:val="7"/>
        </w:numPr>
        <w:suppressAutoHyphens/>
      </w:pPr>
      <w:r w:rsidRPr="00133927">
        <w:t>Příj</w:t>
      </w:r>
      <w:r>
        <w:t xml:space="preserve">emce se zavazuje vést oddělené účetnictví (např. analytickými účty nebo účetním střediskem) o všech účetních </w:t>
      </w:r>
      <w:r w:rsidR="00F64396">
        <w:t>operacích souvisejících s </w:t>
      </w:r>
      <w:r w:rsidR="00EF6075">
        <w:t>dotací</w:t>
      </w:r>
      <w:r>
        <w:t xml:space="preserve">. </w:t>
      </w:r>
    </w:p>
    <w:p w:rsidR="00BE236D" w:rsidRPr="007141D4" w:rsidRDefault="00BE236D" w:rsidP="00563E76">
      <w:pPr>
        <w:numPr>
          <w:ilvl w:val="0"/>
          <w:numId w:val="7"/>
        </w:numPr>
        <w:suppressAutoHyphens/>
      </w:pPr>
      <w:r w:rsidRPr="007141D4">
        <w:t>Příjemce se zavazuje písemně poskytnout</w:t>
      </w:r>
      <w:r w:rsidR="00F64396">
        <w:t xml:space="preserve"> zprostředkovateli </w:t>
      </w:r>
      <w:r w:rsidRPr="007141D4">
        <w:t>na je</w:t>
      </w:r>
      <w:r w:rsidR="00F64396">
        <w:t>ho</w:t>
      </w:r>
      <w:r w:rsidRPr="007141D4">
        <w:t xml:space="preserve"> žádost jakékoliv doplňující informace</w:t>
      </w:r>
      <w:r w:rsidRPr="00F64396">
        <w:rPr>
          <w:sz w:val="22"/>
          <w:szCs w:val="22"/>
        </w:rPr>
        <w:t xml:space="preserve"> </w:t>
      </w:r>
      <w:r w:rsidRPr="007141D4">
        <w:t>související s </w:t>
      </w:r>
      <w:r w:rsidR="00F64396">
        <w:t xml:space="preserve">dotací, a to ve lhůtě jím </w:t>
      </w:r>
      <w:r w:rsidRPr="007141D4">
        <w:t>stanovené.</w:t>
      </w:r>
    </w:p>
    <w:p w:rsidR="00093B02" w:rsidRDefault="00BE236D" w:rsidP="00563E76">
      <w:pPr>
        <w:numPr>
          <w:ilvl w:val="0"/>
          <w:numId w:val="7"/>
        </w:numPr>
        <w:suppressAutoHyphens/>
      </w:pPr>
      <w:r w:rsidRPr="007141D4">
        <w:t>Příjemce se za</w:t>
      </w:r>
      <w:r w:rsidR="00093B02">
        <w:t>vazuje řádně uchovávat veškeré dokumenty související s d</w:t>
      </w:r>
      <w:r w:rsidR="00FF4CC8">
        <w:t>otací upravené v </w:t>
      </w:r>
      <w:r w:rsidR="00EF6075">
        <w:t>kapitole 6.5</w:t>
      </w:r>
      <w:r w:rsidR="00FF4CC8">
        <w:t xml:space="preserve"> M</w:t>
      </w:r>
      <w:r w:rsidR="00093B02">
        <w:t xml:space="preserve">etodiky </w:t>
      </w:r>
      <w:r w:rsidR="00873F0B">
        <w:t xml:space="preserve">MF </w:t>
      </w:r>
      <w:r w:rsidR="00093B02">
        <w:t xml:space="preserve">v souladu s právními předpisy České republiky, a to nejméně </w:t>
      </w:r>
      <w:r w:rsidR="00F82719">
        <w:br/>
      </w:r>
      <w:r w:rsidR="00093B02">
        <w:t xml:space="preserve">do 31. 12. 2025, pokud český právní řád nestanovuje lhůtu delší. </w:t>
      </w:r>
    </w:p>
    <w:p w:rsidR="001902CC" w:rsidRDefault="00BE236D" w:rsidP="00563E76">
      <w:pPr>
        <w:numPr>
          <w:ilvl w:val="0"/>
          <w:numId w:val="7"/>
        </w:numPr>
        <w:suppressAutoHyphens/>
      </w:pPr>
      <w:r w:rsidRPr="007141D4">
        <w:t xml:space="preserve">Příjemce </w:t>
      </w:r>
      <w:r w:rsidR="001902CC">
        <w:t xml:space="preserve">prohlašuje, že při realizaci opatření uskutečňoval zadávání veřejných zakázek v souladu s podmínkami stanovenými zákonem č. 137/2006 Sb., a veškeré výdaje realizované formou veřejné zakázky jsou tak v souladu s tímto zákonem. </w:t>
      </w:r>
    </w:p>
    <w:p w:rsidR="00093B02" w:rsidRDefault="00BE236D" w:rsidP="00563E76">
      <w:pPr>
        <w:numPr>
          <w:ilvl w:val="0"/>
          <w:numId w:val="7"/>
        </w:numPr>
        <w:suppressAutoHyphens/>
      </w:pPr>
      <w:r w:rsidRPr="007141D4">
        <w:t xml:space="preserve">Příjemce je povinen </w:t>
      </w:r>
      <w:r w:rsidR="00FE2912">
        <w:t xml:space="preserve">vytvořit vnitřní kontrolní systém </w:t>
      </w:r>
      <w:r w:rsidR="008F71D5">
        <w:t>podle zásad uvedených v části čtvrté zákona</w:t>
      </w:r>
      <w:r w:rsidR="001902CC">
        <w:t xml:space="preserve"> č. 320/2001 Sb.</w:t>
      </w:r>
      <w:r w:rsidR="00354FD4">
        <w:t>.</w:t>
      </w:r>
    </w:p>
    <w:p w:rsidR="00FE2912" w:rsidRDefault="00BE236D" w:rsidP="00563E76">
      <w:pPr>
        <w:numPr>
          <w:ilvl w:val="0"/>
          <w:numId w:val="7"/>
        </w:numPr>
        <w:suppressAutoHyphens/>
      </w:pPr>
      <w:r w:rsidRPr="0021089C">
        <w:t xml:space="preserve">Příjemce je povinen </w:t>
      </w:r>
      <w:r w:rsidR="00FE2912">
        <w:t xml:space="preserve">vytvořit osobám oprávněným k výkonu kontroly, kterými jsou </w:t>
      </w:r>
      <w:r w:rsidR="00FF4CC8">
        <w:t>zprostředkovatel, Ministerstvo financí</w:t>
      </w:r>
      <w:r w:rsidR="00FE2912">
        <w:t>, finanční úřady, Evropská komise, Evropský účetní dvůr a další kompetentní orgány dle platných právních předpisů České republiky, podmínky k výkonu kontroly</w:t>
      </w:r>
      <w:r w:rsidR="008F71D5">
        <w:t xml:space="preserve"> a umožnit</w:t>
      </w:r>
      <w:r w:rsidR="00FE2912">
        <w:t xml:space="preserve"> jim přístup ke všem dokladům vztahujícím </w:t>
      </w:r>
      <w:r w:rsidR="00FF4CC8">
        <w:br/>
      </w:r>
      <w:r w:rsidR="00FE2912">
        <w:t>se k finančním prostředkům FSEU, umožnit průběžné ověřování souladu oprávněných výdajů uváděných v souhrnných žádostech se skutečným stavem a poskytnout součinnost všem osobám oprávněným k provedení kontroly.</w:t>
      </w:r>
    </w:p>
    <w:p w:rsidR="00BE236D" w:rsidRDefault="00BE236D" w:rsidP="00563E76">
      <w:pPr>
        <w:numPr>
          <w:ilvl w:val="0"/>
          <w:numId w:val="7"/>
        </w:numPr>
        <w:suppressAutoHyphens/>
      </w:pPr>
      <w:r w:rsidRPr="007141D4">
        <w:t xml:space="preserve">Příjemce se zavazuje </w:t>
      </w:r>
      <w:r w:rsidR="00093B02">
        <w:t xml:space="preserve">zprostředkovatele </w:t>
      </w:r>
      <w:r w:rsidR="008F71D5">
        <w:t xml:space="preserve">bezodkladně </w:t>
      </w:r>
      <w:r w:rsidRPr="007141D4">
        <w:t xml:space="preserve">informovat o všech kontrolách </w:t>
      </w:r>
      <w:r w:rsidR="00093B02">
        <w:t xml:space="preserve">nebo monitorováních vykonaných jinými subjekty než zprostředkovatelem, </w:t>
      </w:r>
      <w:r w:rsidR="00B97157">
        <w:t xml:space="preserve">o </w:t>
      </w:r>
      <w:r w:rsidR="00093B02">
        <w:t xml:space="preserve">jejich výsledcích </w:t>
      </w:r>
      <w:r w:rsidR="00F82719">
        <w:br/>
      </w:r>
      <w:r w:rsidR="00093B02">
        <w:t>a</w:t>
      </w:r>
      <w:r w:rsidR="00FE2912">
        <w:t xml:space="preserve"> navržených </w:t>
      </w:r>
      <w:r w:rsidR="00093B02">
        <w:t>opatření</w:t>
      </w:r>
      <w:r w:rsidR="00B97157">
        <w:t>ch</w:t>
      </w:r>
      <w:r w:rsidR="00FE2912">
        <w:t xml:space="preserve"> k nápravě a o </w:t>
      </w:r>
      <w:r w:rsidRPr="007141D4">
        <w:t xml:space="preserve">všech </w:t>
      </w:r>
      <w:r w:rsidRPr="00A71231">
        <w:t>uložených</w:t>
      </w:r>
      <w:r w:rsidRPr="007141D4">
        <w:t xml:space="preserve"> nápravných opatřeních, která </w:t>
      </w:r>
      <w:r w:rsidRPr="00A71231">
        <w:t>přijal</w:t>
      </w:r>
      <w:r>
        <w:t xml:space="preserve"> v souvislosti s těmito kontrolami a o jejich splnění.</w:t>
      </w:r>
      <w:r w:rsidR="00FE2912">
        <w:t xml:space="preserve"> Kopii této zprávy o přijetí nápravných opatření je povinen zaslat v kopii </w:t>
      </w:r>
      <w:r w:rsidR="008F71D5">
        <w:t>zprostředkovatel</w:t>
      </w:r>
      <w:r w:rsidR="00FF4CC8">
        <w:t>i.</w:t>
      </w:r>
    </w:p>
    <w:p w:rsidR="00EC424C" w:rsidRDefault="008F71D5" w:rsidP="00991BC0">
      <w:pPr>
        <w:numPr>
          <w:ilvl w:val="0"/>
          <w:numId w:val="7"/>
        </w:numPr>
        <w:suppressAutoHyphens/>
      </w:pPr>
      <w:r>
        <w:t xml:space="preserve">Příjemce je povinen vytvořit podmínky k ověření souladu údajů o čerpání dotace poskytnuté v režimu zákona č. 250/2000 Sb., </w:t>
      </w:r>
      <w:r w:rsidR="00EC424C">
        <w:t>se skutečným stavem a poskytnout součinnost osobám oprávněným k provádění auditů, zejména poskytnout veškeré doklady vztahující se k čerpání dotace.</w:t>
      </w:r>
    </w:p>
    <w:p w:rsidR="00BE236D" w:rsidRDefault="00EC424C" w:rsidP="00991BC0">
      <w:pPr>
        <w:numPr>
          <w:ilvl w:val="0"/>
          <w:numId w:val="7"/>
        </w:numPr>
        <w:suppressAutoHyphens/>
      </w:pPr>
      <w:r>
        <w:t xml:space="preserve">Příjemce souhlasí s užíváním údajů v informačních systémech a účetnictví zprostředkovatele a </w:t>
      </w:r>
      <w:r w:rsidR="00873F0B">
        <w:t>poskytovatele dotace (</w:t>
      </w:r>
      <w:r w:rsidR="00B76A58">
        <w:t>Ministerstva financí</w:t>
      </w:r>
      <w:r w:rsidR="00873F0B">
        <w:t>)</w:t>
      </w:r>
      <w:r w:rsidR="00B76A58">
        <w:t xml:space="preserve"> p</w:t>
      </w:r>
      <w:r>
        <w:t xml:space="preserve">ro účely administrace. </w:t>
      </w:r>
    </w:p>
    <w:p w:rsidR="00C62DDE" w:rsidRPr="009332E5" w:rsidRDefault="00C62DDE" w:rsidP="00991BC0">
      <w:pPr>
        <w:numPr>
          <w:ilvl w:val="0"/>
          <w:numId w:val="7"/>
        </w:numPr>
        <w:suppressAutoHyphens/>
      </w:pPr>
      <w:r w:rsidRPr="009332E5">
        <w:t xml:space="preserve">Příjemce je povinen vhodnými způsoby zajistit publicitu pomoci přijaté z FSEU vůči veřejnosti. Vhodným způsobem publicity se rozumí zejména publicita v regionálních médiích (televizi, tisku, rozhlasu), na internetových stránkách, obecních vývěskách apod. </w:t>
      </w:r>
      <w:r w:rsidR="00D853C8" w:rsidRPr="009332E5">
        <w:t>Pokud byla dotace použita n</w:t>
      </w:r>
      <w:r w:rsidR="00FF4CC8">
        <w:t>a</w:t>
      </w:r>
      <w:r w:rsidR="00D853C8" w:rsidRPr="009332E5">
        <w:t xml:space="preserve"> opravy nemovitostí, resp. jejich uvedení do původního stavu, který je technicky, kvalitativně a funkčně blízký a rovnocenný předchozím materiálním i ekonomickým podmínkám, je za odpovídající publicitu považováno umístění plakety v místě realizace těchto prací, pokud to není povahou věci vyloučeno. Plaketa musí být viditelná, trvalá, označená logem EU a musí na ní být uvedeno slovní spojení „Podpořeno z Fondu Solidarity EU – Náprava povodňových škod, červen 2013“ a</w:t>
      </w:r>
      <w:r w:rsidR="00991BC0">
        <w:t> </w:t>
      </w:r>
      <w:r w:rsidR="00D853C8" w:rsidRPr="009332E5">
        <w:t xml:space="preserve">stručný popis předmětu podpory. </w:t>
      </w:r>
    </w:p>
    <w:p w:rsidR="00C62DDE" w:rsidRDefault="00D853C8" w:rsidP="00991BC0">
      <w:pPr>
        <w:numPr>
          <w:ilvl w:val="0"/>
          <w:numId w:val="7"/>
        </w:numPr>
        <w:suppressAutoHyphens/>
      </w:pPr>
      <w:r>
        <w:t>Výdaje na publicitu nejsou výdaji oprávněnými k proplacení z FSEU.</w:t>
      </w:r>
    </w:p>
    <w:p w:rsidR="00BE236D" w:rsidRDefault="00D853C8" w:rsidP="00991BC0">
      <w:pPr>
        <w:numPr>
          <w:ilvl w:val="0"/>
          <w:numId w:val="7"/>
        </w:numPr>
        <w:suppressAutoHyphens/>
      </w:pPr>
      <w:r>
        <w:t xml:space="preserve">Příjemce je povinen poskytnout zprostředkovateli součinnost při přípravě Závěrečné zprávy o implementaci FSEU. </w:t>
      </w:r>
    </w:p>
    <w:p w:rsidR="001B6ED9" w:rsidRPr="00991BC0" w:rsidRDefault="00720DB7" w:rsidP="00991BC0">
      <w:pPr>
        <w:numPr>
          <w:ilvl w:val="0"/>
          <w:numId w:val="7"/>
        </w:numPr>
        <w:suppressAutoHyphens/>
        <w:spacing w:after="0"/>
        <w:ind w:left="357"/>
      </w:pPr>
      <w:r w:rsidRPr="00991BC0">
        <w:t>Příjemce je povinen na žádost poskytovatele dotace či jiných kontrolních orgánů doložit, že veškeré výdaje předložené příjemcem k proplacení byly uhrazeny z vlastních zdrojů, a</w:t>
      </w:r>
      <w:r w:rsidR="00991BC0">
        <w:t> </w:t>
      </w:r>
      <w:r w:rsidRPr="00991BC0">
        <w:t>to před předložením souhrnné žádosti.</w:t>
      </w:r>
    </w:p>
    <w:p w:rsidR="00D05165" w:rsidRDefault="00D05165" w:rsidP="00F82719">
      <w:pPr>
        <w:spacing w:after="0"/>
        <w:jc w:val="center"/>
        <w:rPr>
          <w:b/>
          <w:bCs/>
          <w:lang w:eastAsia="en-US"/>
        </w:rPr>
      </w:pPr>
    </w:p>
    <w:p w:rsidR="00BE236D" w:rsidRPr="007141D4" w:rsidRDefault="00BE236D" w:rsidP="00F82719">
      <w:pPr>
        <w:spacing w:after="0"/>
        <w:jc w:val="center"/>
        <w:rPr>
          <w:b/>
          <w:bCs/>
          <w:lang w:eastAsia="en-US"/>
        </w:rPr>
      </w:pPr>
      <w:r w:rsidRPr="007141D4">
        <w:rPr>
          <w:b/>
          <w:bCs/>
          <w:lang w:eastAsia="en-US"/>
        </w:rPr>
        <w:t>Článek VIII</w:t>
      </w:r>
      <w:r w:rsidR="00F82719">
        <w:rPr>
          <w:b/>
          <w:bCs/>
          <w:lang w:eastAsia="en-US"/>
        </w:rPr>
        <w:t>.</w:t>
      </w:r>
    </w:p>
    <w:p w:rsidR="00EC424C" w:rsidRDefault="00EC424C" w:rsidP="00D05165">
      <w:pPr>
        <w:jc w:val="center"/>
        <w:rPr>
          <w:b/>
          <w:bCs/>
          <w:caps/>
        </w:rPr>
      </w:pPr>
      <w:r>
        <w:rPr>
          <w:b/>
          <w:bCs/>
          <w:caps/>
        </w:rPr>
        <w:t>nesr</w:t>
      </w:r>
      <w:r w:rsidR="00765CD5">
        <w:rPr>
          <w:b/>
          <w:bCs/>
          <w:caps/>
        </w:rPr>
        <w:t>O</w:t>
      </w:r>
      <w:r>
        <w:rPr>
          <w:b/>
          <w:bCs/>
          <w:caps/>
        </w:rPr>
        <w:t>vnalosti</w:t>
      </w:r>
    </w:p>
    <w:p w:rsidR="004C0E9B" w:rsidRDefault="00765CD5" w:rsidP="00D05165">
      <w:pPr>
        <w:pStyle w:val="slovanseznam"/>
        <w:keepNext/>
        <w:numPr>
          <w:ilvl w:val="0"/>
          <w:numId w:val="27"/>
        </w:numPr>
        <w:spacing w:after="240"/>
        <w:ind w:left="426" w:hanging="426"/>
      </w:pPr>
      <w:r>
        <w:t>N</w:t>
      </w:r>
      <w:r w:rsidR="004C0E9B">
        <w:t>esrovnalostí se rozumí porušení právních předpisů České republiky, nebo Evropské unie v důsledku jednání nebo opomenutí subjektu zapojeného do implementace FSEU, které vede nebo by mohlo vést ke ztrátě v souhrnném rozpočtu EU nebo veřejného rozpočtu ČR.</w:t>
      </w:r>
    </w:p>
    <w:p w:rsidR="00EC424C" w:rsidRPr="00C15FC6" w:rsidRDefault="00EC424C" w:rsidP="00D05165">
      <w:pPr>
        <w:pStyle w:val="slovanseznam"/>
        <w:keepNext/>
        <w:numPr>
          <w:ilvl w:val="0"/>
          <w:numId w:val="27"/>
        </w:numPr>
        <w:spacing w:after="240"/>
        <w:ind w:left="426" w:hanging="426"/>
      </w:pPr>
      <w:r w:rsidRPr="00C15FC6">
        <w:t>Zjistí-li zprostředkovatel podezření na nesrovnalost spočívající v podezření na porušení rozpočtové kázně ve smyslu § 22 z</w:t>
      </w:r>
      <w:r>
        <w:t>ákona</w:t>
      </w:r>
      <w:r w:rsidRPr="00C15FC6">
        <w:t xml:space="preserve"> č. 250/2000 Sb. na straně </w:t>
      </w:r>
      <w:r w:rsidR="00FF4CC8">
        <w:t>příjemce, zahájí v souladu s M</w:t>
      </w:r>
      <w:r w:rsidRPr="00C15FC6">
        <w:t>etodikou řízení </w:t>
      </w:r>
      <w:r>
        <w:t xml:space="preserve">k </w:t>
      </w:r>
      <w:r w:rsidRPr="00C15FC6">
        <w:t>prošetření této nesrovnalosti a postupuje dál</w:t>
      </w:r>
      <w:r>
        <w:t>e</w:t>
      </w:r>
      <w:r w:rsidRPr="00C15FC6">
        <w:t xml:space="preserve"> dle zákona č. 280/2009 Sb. </w:t>
      </w:r>
      <w:r w:rsidR="004C0E9B">
        <w:t>O této skutečnosti informuje subjekt, na jehož úrovni</w:t>
      </w:r>
      <w:r w:rsidR="00FF4CC8">
        <w:t xml:space="preserve"> </w:t>
      </w:r>
      <w:r w:rsidR="004C0E9B">
        <w:t>se podezření na</w:t>
      </w:r>
      <w:r w:rsidR="00D05165">
        <w:t> </w:t>
      </w:r>
      <w:r w:rsidR="004C0E9B">
        <w:t xml:space="preserve">nesrovnalost zjistilo. </w:t>
      </w:r>
      <w:r w:rsidRPr="00C15FC6">
        <w:t xml:space="preserve">V případě, že daňová kontrola potvrdí porušení rozpočtové kázně, vyměří zprostředkovatel odvod za porušení rozpočtové kázně a učiní veškeré kroky potřebné k vymožení neoprávněně použitých prostředků. </w:t>
      </w:r>
    </w:p>
    <w:p w:rsidR="00EC424C" w:rsidRPr="00C15FC6" w:rsidRDefault="00EC424C" w:rsidP="00D05165">
      <w:pPr>
        <w:pStyle w:val="slovanseznam"/>
        <w:keepNext/>
        <w:numPr>
          <w:ilvl w:val="0"/>
          <w:numId w:val="27"/>
        </w:numPr>
        <w:spacing w:after="240"/>
        <w:ind w:left="426"/>
      </w:pPr>
      <w:r w:rsidRPr="00C15FC6">
        <w:t>Zjistí-li zprostředkovatel u oprávněného žadatele podezření na nesrovnalost, které nezakládá porušení rozpočtové kázně ve smyslu § 22 z</w:t>
      </w:r>
      <w:r>
        <w:t>ákona</w:t>
      </w:r>
      <w:r w:rsidRPr="00C15FC6">
        <w:t xml:space="preserve"> č. 250/2000 Sb., vyčíslí částku finančních prostředk</w:t>
      </w:r>
      <w:r w:rsidR="004C0E9B">
        <w:t xml:space="preserve">ů dotčených danou nesrovnalostí, informuje subjekt, na jehož úrovni se podezření na nesrovnalost zjistilo </w:t>
      </w:r>
      <w:r w:rsidRPr="00C15FC6">
        <w:t xml:space="preserve">a vyzve </w:t>
      </w:r>
      <w:r w:rsidR="001902CC">
        <w:t xml:space="preserve">příjemce </w:t>
      </w:r>
      <w:r w:rsidRPr="00C15FC6">
        <w:t>k vrácení části prostředků dotčených nesrovnalostí</w:t>
      </w:r>
      <w:r w:rsidR="004C0E9B">
        <w:t xml:space="preserve">, </w:t>
      </w:r>
      <w:r w:rsidRPr="00C15FC6">
        <w:t>případně podnikne veškeré další kroky k vymožení této dotčené částky.</w:t>
      </w:r>
    </w:p>
    <w:p w:rsidR="00EC424C" w:rsidRDefault="00EC424C" w:rsidP="00D05165">
      <w:pPr>
        <w:pStyle w:val="slovanseznam"/>
        <w:keepNext/>
        <w:numPr>
          <w:ilvl w:val="0"/>
          <w:numId w:val="27"/>
        </w:numPr>
        <w:spacing w:after="240"/>
        <w:ind w:left="426" w:hanging="426"/>
      </w:pPr>
      <w:r w:rsidRPr="00C15FC6">
        <w:t xml:space="preserve">Veškerá podezření na nesrovnalost plynoucí ze závěrů z provedených kontrol jiných kontrolních orgánů, včetně kontrol provedených u oprávněných žadatelů ze strany MF </w:t>
      </w:r>
      <w:r w:rsidR="00F82719">
        <w:br/>
      </w:r>
      <w:r w:rsidRPr="00C15FC6">
        <w:t>se považují za opodstatněná podezření, u kterých je zprostředkovatel povinen vždy zahájit kroky dle výše uvedeného.</w:t>
      </w:r>
    </w:p>
    <w:p w:rsidR="004C0E9B" w:rsidRPr="00C15FC6" w:rsidRDefault="004C0E9B" w:rsidP="00EC424C">
      <w:pPr>
        <w:pStyle w:val="slovanseznam"/>
        <w:keepNext/>
        <w:numPr>
          <w:ilvl w:val="0"/>
          <w:numId w:val="27"/>
        </w:numPr>
        <w:ind w:left="426" w:hanging="426"/>
      </w:pPr>
      <w:r>
        <w:t xml:space="preserve">V případě, že dané </w:t>
      </w:r>
      <w:r w:rsidR="00C85FD0">
        <w:t xml:space="preserve">porušení </w:t>
      </w:r>
      <w:r>
        <w:t>zároveň zakládá podezření ze spáchání trestného činu</w:t>
      </w:r>
      <w:r w:rsidR="002953C5">
        <w:t xml:space="preserve"> či na porušení zákona č. 137/2006 Sb.</w:t>
      </w:r>
      <w:bookmarkStart w:id="2" w:name="_GoBack"/>
      <w:bookmarkEnd w:id="2"/>
      <w:r>
        <w:t xml:space="preserve">, </w:t>
      </w:r>
      <w:r w:rsidR="006110F9">
        <w:t xml:space="preserve">má příjemce i </w:t>
      </w:r>
      <w:r>
        <w:t xml:space="preserve">zprostředkovatel </w:t>
      </w:r>
      <w:r w:rsidR="006110F9">
        <w:t>současně</w:t>
      </w:r>
      <w:r>
        <w:t xml:space="preserve"> </w:t>
      </w:r>
      <w:r w:rsidR="006110F9">
        <w:t xml:space="preserve">povinnost </w:t>
      </w:r>
      <w:r>
        <w:t>zajist</w:t>
      </w:r>
      <w:r w:rsidR="006110F9">
        <w:t>it</w:t>
      </w:r>
      <w:r>
        <w:t xml:space="preserve"> předání daného případu k dalšímu řešení orgánům oprávněným k šetření dle zvláštních právních předpisů.  </w:t>
      </w:r>
    </w:p>
    <w:p w:rsidR="001A20B8" w:rsidRDefault="001A20B8" w:rsidP="00F82719">
      <w:pPr>
        <w:spacing w:after="0"/>
        <w:jc w:val="center"/>
        <w:rPr>
          <w:b/>
          <w:bCs/>
          <w:lang w:eastAsia="en-US"/>
        </w:rPr>
      </w:pPr>
    </w:p>
    <w:p w:rsidR="001E2475" w:rsidRPr="007141D4" w:rsidRDefault="001E2475" w:rsidP="001E2475">
      <w:pPr>
        <w:spacing w:after="0"/>
        <w:jc w:val="center"/>
        <w:rPr>
          <w:b/>
          <w:bCs/>
          <w:lang w:eastAsia="en-US"/>
        </w:rPr>
      </w:pPr>
      <w:r w:rsidRPr="007141D4">
        <w:rPr>
          <w:b/>
          <w:bCs/>
          <w:lang w:eastAsia="en-US"/>
        </w:rPr>
        <w:t xml:space="preserve">Článek </w:t>
      </w:r>
      <w:r>
        <w:rPr>
          <w:b/>
          <w:bCs/>
          <w:lang w:eastAsia="en-US"/>
        </w:rPr>
        <w:t>I</w:t>
      </w:r>
      <w:r w:rsidRPr="007141D4">
        <w:rPr>
          <w:b/>
          <w:bCs/>
          <w:lang w:eastAsia="en-US"/>
        </w:rPr>
        <w:t>X</w:t>
      </w:r>
      <w:r>
        <w:rPr>
          <w:b/>
          <w:bCs/>
          <w:lang w:eastAsia="en-US"/>
        </w:rPr>
        <w:t>.</w:t>
      </w:r>
    </w:p>
    <w:p w:rsidR="001E2475" w:rsidRDefault="001E2475" w:rsidP="001E2475">
      <w:pPr>
        <w:spacing w:after="0"/>
        <w:jc w:val="center"/>
        <w:rPr>
          <w:b/>
          <w:bCs/>
          <w:caps/>
        </w:rPr>
      </w:pPr>
      <w:r>
        <w:rPr>
          <w:b/>
          <w:bCs/>
          <w:caps/>
        </w:rPr>
        <w:t xml:space="preserve"> </w:t>
      </w:r>
      <w:r w:rsidRPr="005B090D">
        <w:rPr>
          <w:b/>
          <w:bCs/>
          <w:caps/>
        </w:rPr>
        <w:t>SANKCE</w:t>
      </w:r>
      <w:r>
        <w:rPr>
          <w:b/>
          <w:bCs/>
          <w:caps/>
        </w:rPr>
        <w:t xml:space="preserve"> a Kritéria posuzování a řešení zjištěných nesrovnalostí jako porušení rozpočtové kázně</w:t>
      </w:r>
    </w:p>
    <w:p w:rsidR="001E2475" w:rsidRPr="007141D4" w:rsidRDefault="001E2475" w:rsidP="001E2475">
      <w:pPr>
        <w:spacing w:after="0"/>
        <w:jc w:val="center"/>
        <w:rPr>
          <w:b/>
          <w:bCs/>
          <w:caps/>
        </w:rPr>
      </w:pPr>
    </w:p>
    <w:p w:rsidR="00FF4CC8" w:rsidRDefault="00FF4CC8" w:rsidP="00FF4CC8">
      <w:pPr>
        <w:pStyle w:val="Zkladntext"/>
        <w:numPr>
          <w:ilvl w:val="0"/>
          <w:numId w:val="10"/>
        </w:numPr>
        <w:suppressAutoHyphens/>
        <w:autoSpaceDN w:val="0"/>
        <w:textAlignment w:val="baseline"/>
      </w:pPr>
      <w:r>
        <w:t xml:space="preserve">Pokud příjemce poruší povinnosti stanovené touto smlouvou a Metodikou, považuje </w:t>
      </w:r>
      <w:r>
        <w:br/>
        <w:t xml:space="preserve">se takové porušení povinností za porušení rozpočtové kázně ve smyslu § 22 zákona </w:t>
      </w:r>
      <w:r>
        <w:br/>
        <w:t>č. 250/2000 Sb.</w:t>
      </w:r>
      <w:r w:rsidR="00C402E2">
        <w:t xml:space="preserve"> Příjemce je povinen provést odvod za porušení rozpočtové kázně do rozpočtu </w:t>
      </w:r>
      <w:r w:rsidR="00D05165">
        <w:t>zprostředko</w:t>
      </w:r>
      <w:r w:rsidR="00C402E2">
        <w:t>vatele.</w:t>
      </w:r>
    </w:p>
    <w:p w:rsidR="00FF4CC8" w:rsidRDefault="00FF4CC8" w:rsidP="00FF4CC8">
      <w:pPr>
        <w:pStyle w:val="Zkladntext"/>
        <w:numPr>
          <w:ilvl w:val="0"/>
          <w:numId w:val="10"/>
        </w:numPr>
        <w:suppressAutoHyphens/>
        <w:autoSpaceDN w:val="0"/>
        <w:textAlignment w:val="baseline"/>
      </w:pPr>
      <w:r>
        <w:t>Za méně závažné porušení povinností dle této smlouvy se považuje porušení povinnosti upravené v čl. VII. odst. 9 a čl. VII. odst. 14 smlouvy a zprostředkovatel je za takové porušení oprávněn uložit odvod za porušení rozpočtové kázně ve výši 1,9 až 2% z celkové výše dotace.</w:t>
      </w:r>
    </w:p>
    <w:p w:rsidR="001E2475" w:rsidRPr="00D51DF3" w:rsidRDefault="001E2475" w:rsidP="001E2475">
      <w:pPr>
        <w:pStyle w:val="Zkladntext"/>
        <w:numPr>
          <w:ilvl w:val="0"/>
          <w:numId w:val="10"/>
        </w:numPr>
      </w:pPr>
      <w:r>
        <w:t>V případě, že se příjemce dopustí porušení rozpočtové kázně porušením povinností stanovených v čl</w:t>
      </w:r>
      <w:r w:rsidRPr="00550B21">
        <w:t xml:space="preserve">. VII odst. </w:t>
      </w:r>
      <w:r>
        <w:t xml:space="preserve">6 </w:t>
      </w:r>
      <w:r w:rsidR="00FF4CC8">
        <w:t xml:space="preserve">této smlouvy, </w:t>
      </w:r>
      <w:r>
        <w:t xml:space="preserve">bude mu uložen odvod za porušení rozpočtové kázně ve výši upravené </w:t>
      </w:r>
      <w:r w:rsidR="00505152" w:rsidRPr="00505152">
        <w:rPr>
          <w:i/>
        </w:rPr>
        <w:t>„</w:t>
      </w:r>
      <w:r w:rsidRPr="00505152">
        <w:rPr>
          <w:i/>
        </w:rPr>
        <w:t>Tabulkou snížených odvodů za porušení rozpočtové kázně v důsledku porušení pravidel pro zadá</w:t>
      </w:r>
      <w:r w:rsidR="00810901" w:rsidRPr="00505152">
        <w:rPr>
          <w:i/>
        </w:rPr>
        <w:t>vání zakázek</w:t>
      </w:r>
      <w:r w:rsidR="00505152" w:rsidRPr="00505152">
        <w:rPr>
          <w:i/>
        </w:rPr>
        <w:t>“</w:t>
      </w:r>
      <w:r w:rsidR="00810901">
        <w:t xml:space="preserve"> </w:t>
      </w:r>
      <w:r w:rsidR="001E2D15">
        <w:t>viz příloha č. 2 této smlouvy,</w:t>
      </w:r>
      <w:r w:rsidR="00354FD4">
        <w:t xml:space="preserve"> </w:t>
      </w:r>
      <w:r w:rsidR="001E2D15">
        <w:t xml:space="preserve">návazně na </w:t>
      </w:r>
      <w:r w:rsidR="00810901">
        <w:t xml:space="preserve">str. 7 </w:t>
      </w:r>
      <w:r w:rsidR="001E2D15">
        <w:t xml:space="preserve">přílohy </w:t>
      </w:r>
      <w:r w:rsidR="00810901">
        <w:t>M</w:t>
      </w:r>
      <w:r>
        <w:t>etodiky</w:t>
      </w:r>
      <w:r w:rsidR="00B12303">
        <w:t xml:space="preserve"> MF</w:t>
      </w:r>
      <w:r>
        <w:t xml:space="preserve">. </w:t>
      </w:r>
    </w:p>
    <w:p w:rsidR="001E2475" w:rsidRDefault="001E2475" w:rsidP="001E2475">
      <w:pPr>
        <w:pStyle w:val="Zkladntext"/>
        <w:numPr>
          <w:ilvl w:val="0"/>
          <w:numId w:val="10"/>
        </w:numPr>
        <w:suppressAutoHyphens/>
        <w:autoSpaceDN w:val="0"/>
        <w:textAlignment w:val="baseline"/>
      </w:pPr>
      <w:r w:rsidRPr="0021089C">
        <w:t>Částka odvodu za porušení rozpočtové kázně nesmí být nikdy vyšší nežli částka vyplacená příjemci ke dni porušení rozpočtové kázně.</w:t>
      </w:r>
    </w:p>
    <w:p w:rsidR="001E2475" w:rsidRDefault="001E2475" w:rsidP="001E2475">
      <w:pPr>
        <w:pStyle w:val="Zkladntext"/>
        <w:numPr>
          <w:ilvl w:val="0"/>
          <w:numId w:val="10"/>
        </w:numPr>
        <w:suppressAutoHyphens/>
        <w:autoSpaceDN w:val="0"/>
        <w:textAlignment w:val="baseline"/>
      </w:pPr>
      <w:r>
        <w:t xml:space="preserve">Za porušení povinností stanovených v čl. III. odst. 1 a 5, čl. V odst. </w:t>
      </w:r>
      <w:r w:rsidR="00CC3F02">
        <w:t>2</w:t>
      </w:r>
      <w:r>
        <w:t>, čl. VII. odst. 1,</w:t>
      </w:r>
      <w:r w:rsidR="00D05165">
        <w:t xml:space="preserve"> </w:t>
      </w:r>
      <w:r w:rsidR="00C402E2">
        <w:t xml:space="preserve">2, 3, </w:t>
      </w:r>
      <w:r>
        <w:t>4,</w:t>
      </w:r>
      <w:r w:rsidR="00D05165">
        <w:t xml:space="preserve"> </w:t>
      </w:r>
      <w:r>
        <w:t>5,</w:t>
      </w:r>
      <w:r w:rsidR="000070FE" w:rsidDel="000070FE">
        <w:t xml:space="preserve"> </w:t>
      </w:r>
      <w:r w:rsidR="00C402E2">
        <w:t xml:space="preserve">7, </w:t>
      </w:r>
      <w:r>
        <w:t>8,</w:t>
      </w:r>
      <w:r w:rsidR="00D05165">
        <w:t xml:space="preserve"> </w:t>
      </w:r>
      <w:r>
        <w:t>10</w:t>
      </w:r>
      <w:r w:rsidR="00C402E2">
        <w:t xml:space="preserve"> a 15</w:t>
      </w:r>
      <w:r>
        <w:t xml:space="preserve"> se uloží odvod za porušení rozpočtové kázně v částce, v jaké byla porušena rozpočtová kázeň. </w:t>
      </w:r>
    </w:p>
    <w:p w:rsidR="004F0213" w:rsidRDefault="004F0213" w:rsidP="004F0213">
      <w:pPr>
        <w:spacing w:after="0"/>
        <w:rPr>
          <w:b/>
          <w:bCs/>
          <w:lang w:eastAsia="en-US"/>
        </w:rPr>
      </w:pPr>
    </w:p>
    <w:p w:rsidR="00D05165" w:rsidRDefault="00D05165" w:rsidP="00F82719">
      <w:pPr>
        <w:spacing w:after="0"/>
        <w:jc w:val="center"/>
        <w:rPr>
          <w:b/>
          <w:bCs/>
          <w:lang w:eastAsia="en-US"/>
        </w:rPr>
      </w:pPr>
    </w:p>
    <w:p w:rsidR="00D05165" w:rsidRDefault="00D05165" w:rsidP="00F82719">
      <w:pPr>
        <w:spacing w:after="0"/>
        <w:jc w:val="center"/>
        <w:rPr>
          <w:b/>
          <w:bCs/>
          <w:lang w:eastAsia="en-US"/>
        </w:rPr>
      </w:pPr>
    </w:p>
    <w:p w:rsidR="00D05165" w:rsidRDefault="00D05165" w:rsidP="00F82719">
      <w:pPr>
        <w:spacing w:after="0"/>
        <w:jc w:val="center"/>
        <w:rPr>
          <w:b/>
          <w:bCs/>
          <w:lang w:eastAsia="en-US"/>
        </w:rPr>
      </w:pPr>
    </w:p>
    <w:p w:rsidR="00D05165" w:rsidRDefault="00D05165" w:rsidP="00F82719">
      <w:pPr>
        <w:spacing w:after="0"/>
        <w:jc w:val="center"/>
        <w:rPr>
          <w:b/>
          <w:bCs/>
          <w:lang w:eastAsia="en-US"/>
        </w:rPr>
      </w:pPr>
    </w:p>
    <w:p w:rsidR="00D05165" w:rsidRDefault="00D05165" w:rsidP="00F82719">
      <w:pPr>
        <w:spacing w:after="0"/>
        <w:jc w:val="center"/>
        <w:rPr>
          <w:b/>
          <w:bCs/>
          <w:lang w:eastAsia="en-US"/>
        </w:rPr>
      </w:pPr>
    </w:p>
    <w:p w:rsidR="00BE236D" w:rsidRPr="007141D4" w:rsidRDefault="001E2475" w:rsidP="00F82719">
      <w:pPr>
        <w:spacing w:after="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Článek </w:t>
      </w:r>
      <w:r w:rsidR="00BE236D" w:rsidRPr="007141D4">
        <w:rPr>
          <w:b/>
          <w:bCs/>
          <w:lang w:eastAsia="en-US"/>
        </w:rPr>
        <w:t>X</w:t>
      </w:r>
      <w:r w:rsidR="00F82719">
        <w:rPr>
          <w:b/>
          <w:bCs/>
          <w:lang w:eastAsia="en-US"/>
        </w:rPr>
        <w:t>.</w:t>
      </w:r>
    </w:p>
    <w:p w:rsidR="00BE236D" w:rsidRDefault="00BE236D" w:rsidP="00F82719">
      <w:pPr>
        <w:spacing w:after="0"/>
        <w:jc w:val="center"/>
        <w:rPr>
          <w:b/>
          <w:bCs/>
          <w:caps/>
        </w:rPr>
      </w:pPr>
      <w:r w:rsidRPr="007141D4">
        <w:rPr>
          <w:b/>
          <w:bCs/>
          <w:caps/>
        </w:rPr>
        <w:t xml:space="preserve">ukončení Smlouvy </w:t>
      </w:r>
    </w:p>
    <w:p w:rsidR="00F82719" w:rsidRPr="007141D4" w:rsidRDefault="00F82719" w:rsidP="00F82719">
      <w:pPr>
        <w:spacing w:after="0"/>
        <w:jc w:val="center"/>
        <w:rPr>
          <w:b/>
          <w:bCs/>
          <w:caps/>
        </w:rPr>
      </w:pPr>
    </w:p>
    <w:p w:rsidR="00BE236D" w:rsidRPr="00CA0DE5" w:rsidRDefault="00505152" w:rsidP="006C0627">
      <w:pPr>
        <w:numPr>
          <w:ilvl w:val="0"/>
          <w:numId w:val="9"/>
        </w:numPr>
      </w:pPr>
      <w:r>
        <w:rPr>
          <w:color w:val="000000"/>
        </w:rPr>
        <w:t>Zprostředkovatel</w:t>
      </w:r>
      <w:r w:rsidR="00BE236D" w:rsidRPr="00CA0DE5">
        <w:rPr>
          <w:color w:val="000000"/>
        </w:rPr>
        <w:t xml:space="preserve"> </w:t>
      </w:r>
      <w:r>
        <w:rPr>
          <w:color w:val="000000"/>
        </w:rPr>
        <w:t xml:space="preserve">je oprávněn </w:t>
      </w:r>
      <w:r w:rsidR="00BE236D" w:rsidRPr="00CA0DE5">
        <w:rPr>
          <w:color w:val="000000"/>
        </w:rPr>
        <w:t>tuto Smlouvu vypovědět bez poskytnutí dodatečné lhůty k zjednání nápravy</w:t>
      </w:r>
      <w:r w:rsidR="00BE236D" w:rsidRPr="00CA0DE5">
        <w:t>, jestliže příjemce:</w:t>
      </w:r>
    </w:p>
    <w:p w:rsidR="00BE236D" w:rsidRPr="007141D4" w:rsidRDefault="00BE236D" w:rsidP="001C1F7F">
      <w:pPr>
        <w:pStyle w:val="Zkladntext3"/>
        <w:numPr>
          <w:ilvl w:val="0"/>
          <w:numId w:val="18"/>
        </w:numPr>
        <w:spacing w:after="0"/>
        <w:ind w:left="709" w:hanging="284"/>
        <w:rPr>
          <w:sz w:val="24"/>
          <w:szCs w:val="24"/>
        </w:rPr>
      </w:pPr>
      <w:r w:rsidRPr="007141D4">
        <w:rPr>
          <w:sz w:val="24"/>
          <w:szCs w:val="24"/>
        </w:rPr>
        <w:t xml:space="preserve">bezdůvodně a dlouhodobě neplní některou ze svých </w:t>
      </w:r>
      <w:r w:rsidR="001A20B8">
        <w:rPr>
          <w:sz w:val="24"/>
          <w:szCs w:val="24"/>
        </w:rPr>
        <w:t xml:space="preserve">povinností uvedených </w:t>
      </w:r>
      <w:r w:rsidR="00F82719">
        <w:rPr>
          <w:sz w:val="24"/>
          <w:szCs w:val="24"/>
        </w:rPr>
        <w:br/>
      </w:r>
      <w:r w:rsidR="001A20B8">
        <w:rPr>
          <w:sz w:val="24"/>
          <w:szCs w:val="24"/>
        </w:rPr>
        <w:t>ve Smlouvě</w:t>
      </w:r>
      <w:r w:rsidRPr="007141D4">
        <w:rPr>
          <w:sz w:val="24"/>
          <w:szCs w:val="24"/>
        </w:rPr>
        <w:t>;</w:t>
      </w:r>
    </w:p>
    <w:p w:rsidR="001A20B8" w:rsidRDefault="00BE236D" w:rsidP="001C1F7F">
      <w:pPr>
        <w:pStyle w:val="Zkladntext3"/>
        <w:numPr>
          <w:ilvl w:val="0"/>
          <w:numId w:val="18"/>
        </w:numPr>
        <w:spacing w:after="0"/>
        <w:ind w:left="709" w:hanging="284"/>
        <w:rPr>
          <w:sz w:val="24"/>
          <w:szCs w:val="24"/>
        </w:rPr>
      </w:pPr>
      <w:r w:rsidRPr="001A20B8">
        <w:rPr>
          <w:sz w:val="24"/>
          <w:szCs w:val="24"/>
        </w:rPr>
        <w:t xml:space="preserve">uvedl do </w:t>
      </w:r>
      <w:r w:rsidR="00810901">
        <w:rPr>
          <w:sz w:val="24"/>
          <w:szCs w:val="24"/>
        </w:rPr>
        <w:t>s</w:t>
      </w:r>
      <w:r w:rsidRPr="001A20B8">
        <w:rPr>
          <w:sz w:val="24"/>
          <w:szCs w:val="24"/>
        </w:rPr>
        <w:t xml:space="preserve">mlouvy nebo v žádosti o </w:t>
      </w:r>
      <w:r w:rsidR="00810901">
        <w:rPr>
          <w:sz w:val="24"/>
          <w:szCs w:val="24"/>
        </w:rPr>
        <w:t xml:space="preserve">dotaci </w:t>
      </w:r>
      <w:r w:rsidRPr="001A20B8">
        <w:rPr>
          <w:sz w:val="24"/>
          <w:szCs w:val="24"/>
        </w:rPr>
        <w:t xml:space="preserve">nepravdivé nebo neúplné údaje, které mohou mít podstatný vliv na dosažení účelu </w:t>
      </w:r>
      <w:r w:rsidR="00810901">
        <w:rPr>
          <w:sz w:val="24"/>
          <w:szCs w:val="24"/>
        </w:rPr>
        <w:t>s</w:t>
      </w:r>
      <w:r w:rsidRPr="001A20B8">
        <w:rPr>
          <w:sz w:val="24"/>
          <w:szCs w:val="24"/>
        </w:rPr>
        <w:t>mlouvy</w:t>
      </w:r>
      <w:r w:rsidR="004F0213">
        <w:rPr>
          <w:sz w:val="24"/>
          <w:szCs w:val="24"/>
        </w:rPr>
        <w:t>;</w:t>
      </w:r>
      <w:r w:rsidRPr="001A20B8">
        <w:rPr>
          <w:sz w:val="24"/>
          <w:szCs w:val="24"/>
        </w:rPr>
        <w:t xml:space="preserve"> </w:t>
      </w:r>
    </w:p>
    <w:p w:rsidR="00BE236D" w:rsidRPr="001A20B8" w:rsidRDefault="00BE236D" w:rsidP="001C1F7F">
      <w:pPr>
        <w:pStyle w:val="Zkladntext3"/>
        <w:numPr>
          <w:ilvl w:val="0"/>
          <w:numId w:val="18"/>
        </w:numPr>
        <w:ind w:left="709" w:hanging="284"/>
        <w:rPr>
          <w:sz w:val="24"/>
          <w:szCs w:val="24"/>
        </w:rPr>
      </w:pPr>
      <w:r w:rsidRPr="001A20B8">
        <w:rPr>
          <w:sz w:val="24"/>
          <w:szCs w:val="24"/>
        </w:rPr>
        <w:t>se dopustí finančních podvo</w:t>
      </w:r>
      <w:r w:rsidR="004F0213">
        <w:rPr>
          <w:sz w:val="24"/>
          <w:szCs w:val="24"/>
        </w:rPr>
        <w:t>dů nebo jiných nekalých jednání.</w:t>
      </w:r>
    </w:p>
    <w:p w:rsidR="00BE236D" w:rsidRDefault="00810901" w:rsidP="006C0627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>Výpověď s</w:t>
      </w:r>
      <w:r w:rsidR="00BE236D" w:rsidRPr="006C0627">
        <w:rPr>
          <w:color w:val="000000"/>
        </w:rPr>
        <w:t xml:space="preserve">mlouvy podle </w:t>
      </w:r>
      <w:r w:rsidR="00BE236D">
        <w:rPr>
          <w:color w:val="000000"/>
        </w:rPr>
        <w:t>předcházejícího odstavce</w:t>
      </w:r>
      <w:r w:rsidR="00BE236D" w:rsidRPr="006C0627">
        <w:rPr>
          <w:color w:val="000000"/>
        </w:rPr>
        <w:t xml:space="preserve"> musí být učiněna písemně a musí </w:t>
      </w:r>
      <w:r w:rsidR="00F82719">
        <w:rPr>
          <w:color w:val="000000"/>
        </w:rPr>
        <w:br/>
      </w:r>
      <w:r w:rsidR="00BE236D" w:rsidRPr="006C0627">
        <w:rPr>
          <w:color w:val="000000"/>
        </w:rPr>
        <w:t xml:space="preserve">v ní být uvedeny důvody jejího udělení. Výpovědní lhůta činí 10 dní a počíná běžet dnem následujícím po dni jejího doručení příjemci. </w:t>
      </w:r>
    </w:p>
    <w:p w:rsidR="00BE236D" w:rsidRPr="006C0627" w:rsidRDefault="001E2475" w:rsidP="000C0340">
      <w:pPr>
        <w:numPr>
          <w:ilvl w:val="0"/>
          <w:numId w:val="9"/>
        </w:numPr>
        <w:rPr>
          <w:color w:val="000000"/>
        </w:rPr>
      </w:pPr>
      <w:r>
        <w:rPr>
          <w:color w:val="000000"/>
        </w:rPr>
        <w:t xml:space="preserve">Zprostředkovatel </w:t>
      </w:r>
      <w:r w:rsidR="00810901">
        <w:rPr>
          <w:color w:val="000000"/>
        </w:rPr>
        <w:t>je dále oprávněn s</w:t>
      </w:r>
      <w:r w:rsidR="00BE236D">
        <w:rPr>
          <w:color w:val="000000"/>
        </w:rPr>
        <w:t xml:space="preserve">mlouvu vypovědět z důvodu porušení jiných smluvních povinností, jestliže příjemce nezjedná nápravu ani na základě výzvy </w:t>
      </w:r>
      <w:r w:rsidR="00B76A58">
        <w:rPr>
          <w:color w:val="000000"/>
        </w:rPr>
        <w:t xml:space="preserve">zprostředkovatele </w:t>
      </w:r>
      <w:r w:rsidR="00BE236D">
        <w:rPr>
          <w:color w:val="000000"/>
        </w:rPr>
        <w:t>ve lhůtě ve výzvě stanovené.</w:t>
      </w:r>
    </w:p>
    <w:p w:rsidR="00BE236D" w:rsidRPr="005B090D" w:rsidRDefault="00BE236D" w:rsidP="00BD7F81">
      <w:pPr>
        <w:numPr>
          <w:ilvl w:val="0"/>
          <w:numId w:val="9"/>
        </w:numPr>
        <w:rPr>
          <w:color w:val="000000"/>
        </w:rPr>
      </w:pPr>
      <w:r w:rsidRPr="006C0627">
        <w:rPr>
          <w:color w:val="000000"/>
        </w:rPr>
        <w:t xml:space="preserve">Uplynutím výpovědní lhůty tato </w:t>
      </w:r>
      <w:r w:rsidR="00810901">
        <w:rPr>
          <w:color w:val="000000"/>
        </w:rPr>
        <w:t>s</w:t>
      </w:r>
      <w:r w:rsidRPr="006C0627">
        <w:rPr>
          <w:color w:val="000000"/>
        </w:rPr>
        <w:t xml:space="preserve">mlouva zaniká. V případě </w:t>
      </w:r>
      <w:r w:rsidR="00810901">
        <w:rPr>
          <w:color w:val="000000"/>
        </w:rPr>
        <w:t>zániku s</w:t>
      </w:r>
      <w:r>
        <w:rPr>
          <w:color w:val="000000"/>
        </w:rPr>
        <w:t xml:space="preserve">mlouvy </w:t>
      </w:r>
      <w:r w:rsidRPr="006C0627">
        <w:rPr>
          <w:color w:val="000000"/>
        </w:rPr>
        <w:t xml:space="preserve">podle tohoto ustanovení je příjemce povinen vrátit poskytnutou </w:t>
      </w:r>
      <w:r w:rsidR="001E2475">
        <w:rPr>
          <w:color w:val="000000"/>
        </w:rPr>
        <w:t xml:space="preserve">dotaci </w:t>
      </w:r>
      <w:r w:rsidRPr="006C0627">
        <w:rPr>
          <w:color w:val="000000"/>
        </w:rPr>
        <w:t xml:space="preserve">ve výši všech doposud </w:t>
      </w:r>
      <w:r>
        <w:rPr>
          <w:color w:val="000000"/>
        </w:rPr>
        <w:t>vy</w:t>
      </w:r>
      <w:r w:rsidRPr="006C0627">
        <w:rPr>
          <w:color w:val="000000"/>
        </w:rPr>
        <w:t>placených prostředků</w:t>
      </w:r>
      <w:r>
        <w:rPr>
          <w:color w:val="000000"/>
        </w:rPr>
        <w:t xml:space="preserve">. Lhůtu pro vrácení </w:t>
      </w:r>
      <w:r w:rsidRPr="006C0627">
        <w:rPr>
          <w:color w:val="000000"/>
        </w:rPr>
        <w:t xml:space="preserve">doposud </w:t>
      </w:r>
      <w:r>
        <w:rPr>
          <w:color w:val="000000"/>
        </w:rPr>
        <w:t>vy</w:t>
      </w:r>
      <w:r w:rsidRPr="006C0627">
        <w:rPr>
          <w:color w:val="000000"/>
        </w:rPr>
        <w:t>placených prostředků</w:t>
      </w:r>
      <w:r>
        <w:rPr>
          <w:color w:val="000000"/>
        </w:rPr>
        <w:t xml:space="preserve"> u</w:t>
      </w:r>
      <w:r w:rsidRPr="006C0627">
        <w:rPr>
          <w:color w:val="000000"/>
        </w:rPr>
        <w:t xml:space="preserve">rčí </w:t>
      </w:r>
      <w:r w:rsidR="001E2475">
        <w:rPr>
          <w:color w:val="000000"/>
        </w:rPr>
        <w:t>zprostředkovatel</w:t>
      </w:r>
      <w:r>
        <w:rPr>
          <w:color w:val="000000"/>
        </w:rPr>
        <w:t>.</w:t>
      </w:r>
      <w:r w:rsidRPr="006C0627">
        <w:rPr>
          <w:color w:val="000000"/>
        </w:rPr>
        <w:t xml:space="preserve"> </w:t>
      </w:r>
    </w:p>
    <w:p w:rsidR="00BE236D" w:rsidRPr="00AE45FA" w:rsidRDefault="00BE236D" w:rsidP="00563E76">
      <w:pPr>
        <w:numPr>
          <w:ilvl w:val="0"/>
          <w:numId w:val="9"/>
        </w:numPr>
        <w:rPr>
          <w:color w:val="000000"/>
        </w:rPr>
      </w:pPr>
      <w:r w:rsidRPr="00AE45FA">
        <w:rPr>
          <w:color w:val="000000"/>
        </w:rPr>
        <w:t xml:space="preserve">Smlouvu lze rovněž z důvodů uvedených v § 167 odst. 1) zákona č. 500/2004 Sb., správní řád v platném znění, zrušit. Taková dohoda musí být písemná a musí v ní být uvedeny důvody, které vedly k ukončení </w:t>
      </w:r>
      <w:r w:rsidR="005810FB">
        <w:rPr>
          <w:color w:val="000000"/>
        </w:rPr>
        <w:t>s</w:t>
      </w:r>
      <w:r w:rsidRPr="00AE45FA">
        <w:rPr>
          <w:color w:val="000000"/>
        </w:rPr>
        <w:t>mlouvy včetně vzájemného vypořádání práv a závazků.</w:t>
      </w:r>
    </w:p>
    <w:p w:rsidR="00F82719" w:rsidRDefault="00F82719" w:rsidP="00F82719">
      <w:pPr>
        <w:spacing w:after="0"/>
        <w:jc w:val="center"/>
        <w:rPr>
          <w:b/>
          <w:bCs/>
          <w:lang w:eastAsia="en-US"/>
        </w:rPr>
      </w:pPr>
    </w:p>
    <w:p w:rsidR="00BE236D" w:rsidRPr="007141D4" w:rsidRDefault="00BE236D" w:rsidP="00F82719">
      <w:pPr>
        <w:spacing w:after="0"/>
        <w:jc w:val="center"/>
        <w:rPr>
          <w:b/>
          <w:bCs/>
          <w:lang w:eastAsia="en-US"/>
        </w:rPr>
      </w:pPr>
      <w:r w:rsidRPr="007141D4">
        <w:rPr>
          <w:b/>
          <w:bCs/>
          <w:lang w:eastAsia="en-US"/>
        </w:rPr>
        <w:t>Článek XI</w:t>
      </w:r>
      <w:r w:rsidR="00F82719">
        <w:rPr>
          <w:b/>
          <w:bCs/>
          <w:lang w:eastAsia="en-US"/>
        </w:rPr>
        <w:t>.</w:t>
      </w:r>
    </w:p>
    <w:p w:rsidR="00BE236D" w:rsidRDefault="00BE236D" w:rsidP="00F82719">
      <w:pPr>
        <w:spacing w:after="0"/>
        <w:jc w:val="center"/>
        <w:rPr>
          <w:b/>
          <w:bCs/>
          <w:caps/>
        </w:rPr>
      </w:pPr>
      <w:r w:rsidRPr="007141D4">
        <w:rPr>
          <w:b/>
          <w:bCs/>
          <w:caps/>
        </w:rPr>
        <w:t>Závěrečná ustanovení</w:t>
      </w:r>
    </w:p>
    <w:p w:rsidR="00F82719" w:rsidRPr="007141D4" w:rsidRDefault="00F82719" w:rsidP="00F82719">
      <w:pPr>
        <w:spacing w:after="0"/>
        <w:jc w:val="center"/>
        <w:rPr>
          <w:b/>
          <w:bCs/>
          <w:caps/>
        </w:rPr>
      </w:pPr>
    </w:p>
    <w:p w:rsidR="00BE236D" w:rsidRPr="007141D4" w:rsidRDefault="00BE236D" w:rsidP="00563E76">
      <w:pPr>
        <w:pStyle w:val="Zkladntext"/>
        <w:numPr>
          <w:ilvl w:val="0"/>
          <w:numId w:val="12"/>
        </w:numPr>
        <w:rPr>
          <w:b/>
          <w:bCs/>
        </w:rPr>
      </w:pPr>
      <w:r w:rsidRPr="007141D4">
        <w:t>Příjemce prohlašuje a svým podpisem stvrzuje, že</w:t>
      </w:r>
    </w:p>
    <w:p w:rsidR="00BE236D" w:rsidRPr="007141D4" w:rsidRDefault="00BE236D" w:rsidP="00563E76">
      <w:pPr>
        <w:pStyle w:val="Zkladntext"/>
        <w:numPr>
          <w:ilvl w:val="0"/>
          <w:numId w:val="13"/>
        </w:numPr>
        <w:rPr>
          <w:b/>
          <w:bCs/>
        </w:rPr>
      </w:pPr>
      <w:r>
        <w:t>v</w:t>
      </w:r>
      <w:r w:rsidR="00505152">
        <w:t>šechny údaje uvedené v této s</w:t>
      </w:r>
      <w:r w:rsidRPr="007141D4">
        <w:t>mlouvě jsou pravdivé a úplné;</w:t>
      </w:r>
    </w:p>
    <w:p w:rsidR="00BE236D" w:rsidRPr="007141D4" w:rsidRDefault="00BE236D" w:rsidP="00563E76">
      <w:pPr>
        <w:pStyle w:val="Zkladntext"/>
        <w:numPr>
          <w:ilvl w:val="0"/>
          <w:numId w:val="13"/>
        </w:numPr>
        <w:rPr>
          <w:b/>
          <w:bCs/>
        </w:rPr>
      </w:pPr>
      <w:r w:rsidRPr="007141D4">
        <w:t xml:space="preserve">je si vědom následků vzniklých uváděním nepravdivých nebo neúplných údajů, které by vedly k případnému neoprávněnému čerpání </w:t>
      </w:r>
      <w:r w:rsidR="00810901">
        <w:t>dotace</w:t>
      </w:r>
      <w:r w:rsidRPr="007141D4">
        <w:t>.</w:t>
      </w:r>
    </w:p>
    <w:p w:rsidR="00BE236D" w:rsidRPr="007141D4" w:rsidRDefault="00BE236D" w:rsidP="00563E76">
      <w:pPr>
        <w:pStyle w:val="Zkladntext"/>
        <w:numPr>
          <w:ilvl w:val="0"/>
          <w:numId w:val="12"/>
        </w:numPr>
        <w:rPr>
          <w:b/>
          <w:bCs/>
        </w:rPr>
      </w:pPr>
      <w:r w:rsidRPr="007141D4">
        <w:t>V</w:t>
      </w:r>
      <w:r w:rsidR="00810901">
        <w:t>eškeré změny nebo doplňky této s</w:t>
      </w:r>
      <w:r w:rsidRPr="007141D4">
        <w:t>mlouvy mohou být provedeny pouze formou písemného číslovaného dodatku podepsaného oběma smluvními stranami.</w:t>
      </w:r>
    </w:p>
    <w:p w:rsidR="00BE236D" w:rsidRPr="007141D4" w:rsidRDefault="00BE236D" w:rsidP="00563E76">
      <w:pPr>
        <w:pStyle w:val="Zkladntext"/>
        <w:numPr>
          <w:ilvl w:val="0"/>
          <w:numId w:val="12"/>
        </w:numPr>
        <w:rPr>
          <w:b/>
          <w:bCs/>
        </w:rPr>
      </w:pPr>
      <w:r w:rsidRPr="007141D4">
        <w:t>Smlouva nabývá platnosti a účinnosti ke dni jejího podpisu oběma smluvními stranami.</w:t>
      </w:r>
    </w:p>
    <w:p w:rsidR="00BE236D" w:rsidRPr="007141D4" w:rsidRDefault="00810901" w:rsidP="00563E76">
      <w:pPr>
        <w:pStyle w:val="Zkladntext"/>
        <w:numPr>
          <w:ilvl w:val="0"/>
          <w:numId w:val="12"/>
        </w:numPr>
        <w:rPr>
          <w:b/>
          <w:bCs/>
        </w:rPr>
      </w:pPr>
      <w:r>
        <w:t>Tato s</w:t>
      </w:r>
      <w:r w:rsidR="00BE236D" w:rsidRPr="007141D4">
        <w:t>mlouva je vyhotovena v</w:t>
      </w:r>
      <w:r w:rsidR="00BE236D">
        <w:t>e</w:t>
      </w:r>
      <w:r w:rsidR="00BE236D" w:rsidRPr="007141D4">
        <w:t xml:space="preserve"> čtyřech vyhotoveních s platností originálu, z nichž tři vyhotovení obdrží </w:t>
      </w:r>
      <w:r w:rsidR="00B76A58">
        <w:t xml:space="preserve">zprostředkovatel </w:t>
      </w:r>
      <w:r w:rsidR="00BE236D" w:rsidRPr="007141D4">
        <w:t>a jedno vyhotovení příjemce.</w:t>
      </w:r>
    </w:p>
    <w:p w:rsidR="00BE236D" w:rsidRPr="0089544D" w:rsidRDefault="00BE236D" w:rsidP="00563E76">
      <w:pPr>
        <w:pStyle w:val="Zkladntext"/>
        <w:numPr>
          <w:ilvl w:val="0"/>
          <w:numId w:val="12"/>
        </w:numPr>
        <w:rPr>
          <w:b/>
          <w:bCs/>
          <w:sz w:val="22"/>
          <w:szCs w:val="22"/>
        </w:rPr>
      </w:pPr>
      <w:r w:rsidRPr="007141D4">
        <w:t>Smluvní strany</w:t>
      </w:r>
      <w:r w:rsidR="00810901">
        <w:t xml:space="preserve"> shodně prohlašují, že si tuto s</w:t>
      </w:r>
      <w:r w:rsidRPr="007141D4">
        <w:t>mlouvu před jejím podpisem řádně přečetly, že byla uzavřena po vzájemném projednání podle jejich pravé a svobodné vůl</w:t>
      </w:r>
      <w:r w:rsidR="001A20B8">
        <w:t xml:space="preserve">e, určitě, vážně a srozumitelně. </w:t>
      </w:r>
      <w:r w:rsidRPr="007141D4">
        <w:t xml:space="preserve">Smluvní strany potvrzují autentičnost této </w:t>
      </w:r>
      <w:r w:rsidR="001A20B8">
        <w:t>s</w:t>
      </w:r>
      <w:r w:rsidRPr="007141D4">
        <w:t xml:space="preserve">mlouvy svým podpisem. </w:t>
      </w:r>
    </w:p>
    <w:p w:rsidR="00BE236D" w:rsidRDefault="00BE236D" w:rsidP="00F27CFD">
      <w:pPr>
        <w:pStyle w:val="Zkladntext"/>
        <w:numPr>
          <w:ilvl w:val="0"/>
          <w:numId w:val="12"/>
        </w:numPr>
      </w:pPr>
      <w:r w:rsidRPr="0021089C">
        <w:t>Dolož</w:t>
      </w:r>
      <w:r w:rsidRPr="007141D4">
        <w:t xml:space="preserve">ka platnosti právního úkonu dle § 23 zákona č. 129/2000 Sb., o krajích (krajské zřízení), ve znění pozdějších předpisů: O </w:t>
      </w:r>
      <w:r w:rsidRPr="0021089C">
        <w:t>pos</w:t>
      </w:r>
      <w:r w:rsidR="00810901">
        <w:t>kytnutí dotace a uzavření této s</w:t>
      </w:r>
      <w:r w:rsidRPr="0021089C">
        <w:t xml:space="preserve">mlouvy rozhodlo Zastupitelstvo </w:t>
      </w:r>
      <w:r w:rsidR="00235D18" w:rsidRPr="0021089C">
        <w:t xml:space="preserve">Jihočeského kraje </w:t>
      </w:r>
      <w:r w:rsidRPr="0021089C">
        <w:t>svým usnesením č.</w:t>
      </w:r>
      <w:r w:rsidR="00235D18" w:rsidRPr="0021089C">
        <w:t xml:space="preserve"> </w:t>
      </w:r>
      <w:r w:rsidR="001A20B8">
        <w:t>………………….</w:t>
      </w:r>
      <w:r w:rsidRPr="0021089C">
        <w:t xml:space="preserve"> </w:t>
      </w:r>
      <w:r w:rsidR="00F82719">
        <w:br/>
      </w:r>
      <w:r w:rsidRPr="0021089C">
        <w:t>ze dne</w:t>
      </w:r>
      <w:r w:rsidR="001A20B8">
        <w:t>…………….</w:t>
      </w:r>
      <w:r w:rsidR="00235D18" w:rsidRPr="0021089C">
        <w:t>.</w:t>
      </w:r>
    </w:p>
    <w:p w:rsidR="00BE236D" w:rsidRPr="007141D4" w:rsidRDefault="00BE236D" w:rsidP="00563E76">
      <w:pPr>
        <w:pStyle w:val="Zkladntext"/>
        <w:numPr>
          <w:ilvl w:val="0"/>
          <w:numId w:val="12"/>
        </w:numPr>
      </w:pPr>
      <w:r w:rsidRPr="007141D4">
        <w:t>Nedílnou součástí této Smlouvy jsou příloh</w:t>
      </w:r>
      <w:r w:rsidR="001902CC">
        <w:t>y</w:t>
      </w:r>
      <w:r w:rsidRPr="007141D4">
        <w:t>:</w:t>
      </w:r>
    </w:p>
    <w:p w:rsidR="00BE236D" w:rsidRPr="007141D4" w:rsidRDefault="00BE236D" w:rsidP="00563E76">
      <w:pPr>
        <w:pStyle w:val="Textkomente"/>
      </w:pPr>
    </w:p>
    <w:p w:rsidR="00BE236D" w:rsidRPr="007141D4" w:rsidRDefault="00BE236D" w:rsidP="001902CC">
      <w:pPr>
        <w:pStyle w:val="Zkladntext"/>
        <w:ind w:left="2127" w:hanging="2127"/>
      </w:pPr>
      <w:r w:rsidRPr="007141D4">
        <w:t>PŘÍLOHA č. 1</w:t>
      </w:r>
      <w:r w:rsidR="00975B10">
        <w:t>:</w:t>
      </w:r>
      <w:r w:rsidR="009332E5">
        <w:t xml:space="preserve"> </w:t>
      </w:r>
      <w:r w:rsidR="001902CC">
        <w:tab/>
      </w:r>
      <w:r w:rsidR="00A958C6">
        <w:t>Soupis oprávněných výdajů</w:t>
      </w:r>
      <w:r w:rsidR="00A958C6" w:rsidRPr="00A958C6">
        <w:t xml:space="preserve"> </w:t>
      </w:r>
      <w:r w:rsidR="00A958C6">
        <w:t>dle přílohy žádosti příjemce odsouhlasený</w:t>
      </w:r>
      <w:r w:rsidR="00A958C6" w:rsidRPr="00A958C6">
        <w:t xml:space="preserve"> </w:t>
      </w:r>
      <w:r w:rsidR="00A958C6">
        <w:t>ze strany MF návazně na vydané Rozhodnutí MF</w:t>
      </w:r>
    </w:p>
    <w:p w:rsidR="00BE236D" w:rsidRPr="009332E5" w:rsidRDefault="009332E5" w:rsidP="00A958C6">
      <w:pPr>
        <w:pStyle w:val="Textkomente"/>
        <w:ind w:left="2124" w:hanging="2124"/>
        <w:rPr>
          <w:sz w:val="24"/>
          <w:szCs w:val="24"/>
        </w:rPr>
      </w:pPr>
      <w:r w:rsidRPr="009332E5">
        <w:rPr>
          <w:sz w:val="24"/>
          <w:szCs w:val="24"/>
        </w:rPr>
        <w:t xml:space="preserve">PŘÍLOHA č. 2: </w:t>
      </w:r>
      <w:r w:rsidR="001902CC">
        <w:rPr>
          <w:sz w:val="24"/>
          <w:szCs w:val="24"/>
        </w:rPr>
        <w:tab/>
      </w:r>
      <w:r w:rsidR="008B4B95" w:rsidRPr="008B4B95">
        <w:rPr>
          <w:sz w:val="24"/>
          <w:szCs w:val="24"/>
        </w:rPr>
        <w:t>Tabulk</w:t>
      </w:r>
      <w:r w:rsidR="00981E5B">
        <w:rPr>
          <w:sz w:val="24"/>
          <w:szCs w:val="24"/>
        </w:rPr>
        <w:t>a</w:t>
      </w:r>
      <w:r w:rsidR="008B4B95" w:rsidRPr="008B4B95">
        <w:rPr>
          <w:sz w:val="24"/>
          <w:szCs w:val="24"/>
        </w:rPr>
        <w:t xml:space="preserve"> snížených odvodů za porušení rozpočtové kázně v důsledku porušení pravidel pro zadávání zakázek</w:t>
      </w:r>
    </w:p>
    <w:tbl>
      <w:tblPr>
        <w:tblW w:w="0" w:type="auto"/>
        <w:jc w:val="center"/>
        <w:tblLook w:val="0000"/>
      </w:tblPr>
      <w:tblGrid>
        <w:gridCol w:w="3634"/>
        <w:gridCol w:w="2021"/>
        <w:gridCol w:w="3633"/>
      </w:tblGrid>
      <w:tr w:rsidR="00F14A36" w:rsidRPr="007141D4" w:rsidTr="00F82719">
        <w:trPr>
          <w:jc w:val="center"/>
        </w:trPr>
        <w:tc>
          <w:tcPr>
            <w:tcW w:w="3634" w:type="dxa"/>
          </w:tcPr>
          <w:p w:rsidR="001902CC" w:rsidRDefault="001902CC" w:rsidP="00F82719">
            <w:pPr>
              <w:pStyle w:val="odrkyChar"/>
              <w:keepNext/>
              <w:keepLines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:rsidR="001902CC" w:rsidRDefault="001902CC" w:rsidP="00F82719">
            <w:pPr>
              <w:pStyle w:val="odrkyChar"/>
              <w:keepNext/>
              <w:keepLines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:rsidR="00BE236D" w:rsidRPr="007141D4" w:rsidRDefault="00BE236D" w:rsidP="00F82719">
            <w:pPr>
              <w:pStyle w:val="odrkyChar"/>
              <w:keepNext/>
              <w:keepLines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141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Za </w:t>
            </w:r>
            <w:r w:rsidR="00F8271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zprostředkovatele</w:t>
            </w:r>
            <w:r w:rsidRPr="007141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:</w:t>
            </w:r>
          </w:p>
        </w:tc>
        <w:tc>
          <w:tcPr>
            <w:tcW w:w="2021" w:type="dxa"/>
          </w:tcPr>
          <w:p w:rsidR="00BE236D" w:rsidRPr="007141D4" w:rsidRDefault="00BE236D" w:rsidP="003E1A25">
            <w:pPr>
              <w:pStyle w:val="odrkyChar"/>
              <w:keepNext/>
              <w:keepLines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633" w:type="dxa"/>
          </w:tcPr>
          <w:p w:rsidR="001902CC" w:rsidRDefault="001902CC" w:rsidP="003E1A25">
            <w:pPr>
              <w:pStyle w:val="odrkyChar"/>
              <w:keepNext/>
              <w:keepLines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:rsidR="001902CC" w:rsidRDefault="001902CC" w:rsidP="003E1A25">
            <w:pPr>
              <w:pStyle w:val="odrkyChar"/>
              <w:keepNext/>
              <w:keepLines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:rsidR="00BE236D" w:rsidRPr="007141D4" w:rsidRDefault="00BE236D" w:rsidP="003E1A25">
            <w:pPr>
              <w:pStyle w:val="odrkyChar"/>
              <w:keepNext/>
              <w:keepLines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141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Za příjemce:</w:t>
            </w:r>
          </w:p>
        </w:tc>
      </w:tr>
      <w:tr w:rsidR="00F14A36" w:rsidRPr="007141D4" w:rsidTr="00F82719">
        <w:trPr>
          <w:jc w:val="center"/>
        </w:trPr>
        <w:tc>
          <w:tcPr>
            <w:tcW w:w="3634" w:type="dxa"/>
          </w:tcPr>
          <w:p w:rsidR="001902CC" w:rsidRDefault="001902CC" w:rsidP="003E1A25">
            <w:pPr>
              <w:pStyle w:val="odrkyChar"/>
              <w:keepNext/>
              <w:keepLines/>
              <w:rPr>
                <w:rFonts w:ascii="Times New Roman" w:hAnsi="Times New Roman" w:cs="Times New Roman"/>
                <w:color w:val="000000"/>
              </w:rPr>
            </w:pPr>
          </w:p>
          <w:p w:rsidR="00BE236D" w:rsidRPr="007141D4" w:rsidRDefault="00BE236D" w:rsidP="003E1A25">
            <w:pPr>
              <w:pStyle w:val="odrkyChar"/>
              <w:keepNext/>
              <w:keepLines/>
              <w:rPr>
                <w:rFonts w:ascii="Times New Roman" w:hAnsi="Times New Roman" w:cs="Times New Roman"/>
                <w:color w:val="000000"/>
              </w:rPr>
            </w:pPr>
            <w:r w:rsidRPr="007141D4">
              <w:rPr>
                <w:rFonts w:ascii="Times New Roman" w:hAnsi="Times New Roman" w:cs="Times New Roman"/>
                <w:color w:val="000000"/>
              </w:rPr>
              <w:t>V ………</w:t>
            </w:r>
            <w:r w:rsidR="00F14A36">
              <w:rPr>
                <w:rFonts w:ascii="Times New Roman" w:hAnsi="Times New Roman" w:cs="Times New Roman"/>
                <w:color w:val="000000"/>
              </w:rPr>
              <w:t>.....................</w:t>
            </w:r>
            <w:r w:rsidRPr="007141D4">
              <w:rPr>
                <w:rFonts w:ascii="Times New Roman" w:hAnsi="Times New Roman" w:cs="Times New Roman"/>
                <w:color w:val="000000"/>
              </w:rPr>
              <w:t>dne………….</w:t>
            </w:r>
            <w:r w:rsidR="00F14A36">
              <w:rPr>
                <w:rFonts w:ascii="Times New Roman" w:hAnsi="Times New Roman" w:cs="Times New Roman"/>
                <w:color w:val="000000"/>
              </w:rPr>
              <w:t>..</w:t>
            </w:r>
          </w:p>
        </w:tc>
        <w:tc>
          <w:tcPr>
            <w:tcW w:w="2021" w:type="dxa"/>
          </w:tcPr>
          <w:p w:rsidR="00BE236D" w:rsidRDefault="00BE236D" w:rsidP="003E1A25">
            <w:pPr>
              <w:pStyle w:val="odrkyChar"/>
              <w:keepNext/>
              <w:keepLines/>
              <w:rPr>
                <w:rFonts w:ascii="Times New Roman" w:hAnsi="Times New Roman" w:cs="Times New Roman"/>
                <w:color w:val="000000"/>
              </w:rPr>
            </w:pPr>
          </w:p>
          <w:p w:rsidR="001902CC" w:rsidRPr="007141D4" w:rsidRDefault="001902CC" w:rsidP="003E1A25">
            <w:pPr>
              <w:pStyle w:val="odrkyChar"/>
              <w:keepNext/>
              <w:keepLines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</w:tcPr>
          <w:p w:rsidR="001902CC" w:rsidRDefault="001902CC" w:rsidP="003E1A25">
            <w:pPr>
              <w:pStyle w:val="odrkyChar"/>
              <w:keepNext/>
              <w:keepLines/>
              <w:rPr>
                <w:rFonts w:ascii="Times New Roman" w:hAnsi="Times New Roman" w:cs="Times New Roman"/>
                <w:color w:val="000000"/>
              </w:rPr>
            </w:pPr>
          </w:p>
          <w:p w:rsidR="00BE236D" w:rsidRPr="007141D4" w:rsidRDefault="00BE236D" w:rsidP="003E1A25">
            <w:pPr>
              <w:pStyle w:val="odrkyChar"/>
              <w:keepNext/>
              <w:keepLines/>
              <w:rPr>
                <w:rFonts w:ascii="Times New Roman" w:hAnsi="Times New Roman" w:cs="Times New Roman"/>
                <w:color w:val="000000"/>
              </w:rPr>
            </w:pPr>
            <w:r w:rsidRPr="007141D4">
              <w:rPr>
                <w:rFonts w:ascii="Times New Roman" w:hAnsi="Times New Roman" w:cs="Times New Roman"/>
                <w:color w:val="000000"/>
              </w:rPr>
              <w:t>V ..........</w:t>
            </w:r>
            <w:r w:rsidR="00F14A36">
              <w:rPr>
                <w:rFonts w:ascii="Times New Roman" w:hAnsi="Times New Roman" w:cs="Times New Roman"/>
                <w:color w:val="000000"/>
              </w:rPr>
              <w:t>........................</w:t>
            </w:r>
            <w:r w:rsidRPr="007141D4">
              <w:rPr>
                <w:rFonts w:ascii="Times New Roman" w:hAnsi="Times New Roman" w:cs="Times New Roman"/>
                <w:color w:val="000000"/>
              </w:rPr>
              <w:t xml:space="preserve"> dne............</w:t>
            </w:r>
            <w:r w:rsidR="00F14A36">
              <w:rPr>
                <w:rFonts w:ascii="Times New Roman" w:hAnsi="Times New Roman" w:cs="Times New Roman"/>
                <w:color w:val="000000"/>
              </w:rPr>
              <w:t>...</w:t>
            </w:r>
            <w:r w:rsidRPr="007141D4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14A36" w:rsidRPr="007141D4" w:rsidTr="00F82719">
        <w:trPr>
          <w:trHeight w:val="947"/>
          <w:jc w:val="center"/>
        </w:trPr>
        <w:tc>
          <w:tcPr>
            <w:tcW w:w="3634" w:type="dxa"/>
            <w:tcBorders>
              <w:bottom w:val="dashed" w:sz="8" w:space="0" w:color="auto"/>
            </w:tcBorders>
          </w:tcPr>
          <w:p w:rsidR="00BE236D" w:rsidRPr="007141D4" w:rsidRDefault="00BE236D" w:rsidP="003E1A25">
            <w:pPr>
              <w:pStyle w:val="odrkyChar"/>
              <w:keepNext/>
              <w:keepLines/>
              <w:rPr>
                <w:rFonts w:ascii="Times New Roman" w:hAnsi="Times New Roman" w:cs="Times New Roman"/>
                <w:color w:val="000000"/>
              </w:rPr>
            </w:pPr>
          </w:p>
          <w:p w:rsidR="00BE236D" w:rsidRPr="007141D4" w:rsidRDefault="00BE236D" w:rsidP="003E1A25">
            <w:pPr>
              <w:pStyle w:val="odrkyChar"/>
              <w:keepNext/>
              <w:keepLines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1" w:type="dxa"/>
          </w:tcPr>
          <w:p w:rsidR="00BE236D" w:rsidRPr="007141D4" w:rsidRDefault="00BE236D" w:rsidP="003E1A25">
            <w:pPr>
              <w:pStyle w:val="odrkyChar"/>
              <w:keepNext/>
              <w:keepLines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  <w:tcBorders>
              <w:bottom w:val="dashed" w:sz="8" w:space="0" w:color="auto"/>
            </w:tcBorders>
          </w:tcPr>
          <w:p w:rsidR="00BE236D" w:rsidRPr="007141D4" w:rsidRDefault="00BE236D" w:rsidP="003E1A25">
            <w:pPr>
              <w:pStyle w:val="odrkyChar"/>
              <w:keepNext/>
              <w:keepLines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14A36" w:rsidRPr="007141D4" w:rsidTr="00F82719">
        <w:trPr>
          <w:jc w:val="center"/>
        </w:trPr>
        <w:tc>
          <w:tcPr>
            <w:tcW w:w="3634" w:type="dxa"/>
            <w:tcBorders>
              <w:top w:val="dashed" w:sz="8" w:space="0" w:color="auto"/>
            </w:tcBorders>
          </w:tcPr>
          <w:p w:rsidR="00BE236D" w:rsidRPr="007141D4" w:rsidRDefault="00F82719" w:rsidP="003E1A25">
            <w:pPr>
              <w:pStyle w:val="odrkyChar"/>
              <w:keepNext/>
              <w:keepLine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Mgr. Jiří Zimola</w:t>
            </w:r>
          </w:p>
          <w:p w:rsidR="00BE236D" w:rsidRPr="007141D4" w:rsidRDefault="00BE236D" w:rsidP="003E1A25">
            <w:pPr>
              <w:pStyle w:val="odrkyChar"/>
              <w:keepNext/>
              <w:keepLine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41D4">
              <w:rPr>
                <w:rFonts w:ascii="Times New Roman" w:hAnsi="Times New Roman" w:cs="Times New Roman"/>
                <w:color w:val="000000"/>
              </w:rPr>
              <w:t>hejtman</w:t>
            </w:r>
          </w:p>
        </w:tc>
        <w:tc>
          <w:tcPr>
            <w:tcW w:w="2021" w:type="dxa"/>
          </w:tcPr>
          <w:p w:rsidR="00BE236D" w:rsidRPr="007141D4" w:rsidRDefault="00BE236D" w:rsidP="003E1A25">
            <w:pPr>
              <w:pStyle w:val="odrkyChar"/>
              <w:keepNext/>
              <w:keepLine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3" w:type="dxa"/>
            <w:tcBorders>
              <w:top w:val="dashed" w:sz="8" w:space="0" w:color="auto"/>
            </w:tcBorders>
          </w:tcPr>
          <w:p w:rsidR="00BE236D" w:rsidRPr="007141D4" w:rsidRDefault="00BE236D" w:rsidP="003E1A25">
            <w:pPr>
              <w:pStyle w:val="odrkyChar"/>
              <w:keepNext/>
              <w:keepLine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41D4">
              <w:rPr>
                <w:rFonts w:ascii="Times New Roman" w:hAnsi="Times New Roman" w:cs="Times New Roman"/>
                <w:color w:val="000000"/>
              </w:rPr>
              <w:t>Jméno, příjmení</w:t>
            </w:r>
          </w:p>
          <w:p w:rsidR="00BE236D" w:rsidRPr="007141D4" w:rsidRDefault="00BE236D" w:rsidP="003E1A25">
            <w:pPr>
              <w:pStyle w:val="odrkyChar"/>
              <w:keepNext/>
              <w:keepLine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41D4">
              <w:rPr>
                <w:rFonts w:ascii="Times New Roman" w:hAnsi="Times New Roman" w:cs="Times New Roman"/>
                <w:color w:val="000000"/>
              </w:rPr>
              <w:t>pozice/funkce</w:t>
            </w:r>
          </w:p>
        </w:tc>
      </w:tr>
    </w:tbl>
    <w:p w:rsidR="00BE236D" w:rsidRDefault="00BE236D" w:rsidP="00563E76"/>
    <w:p w:rsidR="006A5495" w:rsidRDefault="006A5495" w:rsidP="00563E76"/>
    <w:p w:rsidR="006A5495" w:rsidRDefault="006A5495" w:rsidP="00563E76"/>
    <w:p w:rsidR="006A5495" w:rsidRDefault="006A5495" w:rsidP="00563E76"/>
    <w:p w:rsidR="006A5495" w:rsidRDefault="006A5495" w:rsidP="00563E76"/>
    <w:p w:rsidR="006A5495" w:rsidRDefault="006A5495" w:rsidP="00563E76"/>
    <w:p w:rsidR="006A5495" w:rsidRDefault="006A5495" w:rsidP="00563E76"/>
    <w:p w:rsidR="006A5495" w:rsidRDefault="006A5495" w:rsidP="00563E76"/>
    <w:p w:rsidR="006A5495" w:rsidRDefault="006A5495" w:rsidP="00563E76"/>
    <w:p w:rsidR="006A5495" w:rsidRDefault="006A5495" w:rsidP="00563E76"/>
    <w:p w:rsidR="006A5495" w:rsidRDefault="006A5495" w:rsidP="00563E76"/>
    <w:p w:rsidR="006A5495" w:rsidRDefault="006A5495" w:rsidP="00563E76"/>
    <w:p w:rsidR="006A5495" w:rsidRDefault="006A5495" w:rsidP="00563E76"/>
    <w:p w:rsidR="006A5495" w:rsidRDefault="006A5495" w:rsidP="00563E76"/>
    <w:p w:rsidR="006A5495" w:rsidRDefault="006A5495" w:rsidP="00563E76"/>
    <w:p w:rsidR="006A5495" w:rsidRDefault="006A5495" w:rsidP="00563E76"/>
    <w:p w:rsidR="006A5495" w:rsidRDefault="006A5495" w:rsidP="00563E76"/>
    <w:p w:rsidR="006A5495" w:rsidRDefault="006A5495" w:rsidP="00563E76"/>
    <w:p w:rsidR="006A5495" w:rsidRDefault="006A5495" w:rsidP="00563E76"/>
    <w:p w:rsidR="006A5495" w:rsidRDefault="006A5495" w:rsidP="00563E76"/>
    <w:p w:rsidR="004F0213" w:rsidRDefault="004F0213" w:rsidP="00563E76"/>
    <w:p w:rsidR="004F0213" w:rsidRDefault="004F0213" w:rsidP="00563E76"/>
    <w:p w:rsidR="004F0213" w:rsidRDefault="004F0213" w:rsidP="00563E76"/>
    <w:p w:rsidR="004F0213" w:rsidRDefault="004F0213" w:rsidP="00563E76"/>
    <w:p w:rsidR="006A5495" w:rsidRDefault="006A5495" w:rsidP="00563E76">
      <w:r>
        <w:t>Příloha č. 2 smlouvy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133"/>
        <w:gridCol w:w="3323"/>
      </w:tblGrid>
      <w:tr w:rsidR="006A5495" w:rsidTr="006A5495">
        <w:tc>
          <w:tcPr>
            <w:tcW w:w="9464" w:type="dxa"/>
            <w:gridSpan w:val="3"/>
            <w:shd w:val="clear" w:color="auto" w:fill="auto"/>
          </w:tcPr>
          <w:p w:rsidR="006A5495" w:rsidRPr="00A67E4A" w:rsidRDefault="006A5495" w:rsidP="006A5495">
            <w:pPr>
              <w:pStyle w:val="Zkladntext"/>
              <w:rPr>
                <w:b/>
                <w:sz w:val="28"/>
                <w:szCs w:val="28"/>
              </w:rPr>
            </w:pPr>
            <w:r w:rsidRPr="003B28D4">
              <w:rPr>
                <w:b/>
                <w:sz w:val="32"/>
                <w:szCs w:val="32"/>
              </w:rPr>
              <w:t>Tabulka snížených odvodů za porušení rozpočtové kázně v důsledku porušení pravidel pro zadávání zakázek</w:t>
            </w:r>
          </w:p>
        </w:tc>
      </w:tr>
      <w:tr w:rsidR="006A5495" w:rsidTr="006A5495">
        <w:tc>
          <w:tcPr>
            <w:tcW w:w="9464" w:type="dxa"/>
            <w:gridSpan w:val="3"/>
            <w:shd w:val="clear" w:color="auto" w:fill="auto"/>
          </w:tcPr>
          <w:p w:rsidR="006A5495" w:rsidRPr="00A67E4A" w:rsidRDefault="006A5495" w:rsidP="009F7521">
            <w:pPr>
              <w:ind w:left="720"/>
              <w:rPr>
                <w:b/>
                <w:sz w:val="28"/>
                <w:szCs w:val="28"/>
              </w:rPr>
            </w:pPr>
            <w:r w:rsidRPr="00A67E4A">
              <w:rPr>
                <w:b/>
                <w:sz w:val="28"/>
                <w:szCs w:val="28"/>
              </w:rPr>
              <w:t>Zakázky, kdy se na příjemce ve vztahu ke konkrétní zakázce vztahuje zákon č. 137/2006 Sb., o veřejných zakázkách („ZVZ“)</w:t>
            </w:r>
          </w:p>
        </w:tc>
      </w:tr>
      <w:tr w:rsidR="006A5495" w:rsidTr="006A5495">
        <w:tc>
          <w:tcPr>
            <w:tcW w:w="1008" w:type="dxa"/>
            <w:shd w:val="clear" w:color="auto" w:fill="auto"/>
          </w:tcPr>
          <w:p w:rsidR="006A5495" w:rsidRDefault="006A5495" w:rsidP="009F7521"/>
        </w:tc>
        <w:tc>
          <w:tcPr>
            <w:tcW w:w="5133" w:type="dxa"/>
            <w:shd w:val="clear" w:color="auto" w:fill="auto"/>
          </w:tcPr>
          <w:p w:rsidR="006A5495" w:rsidRPr="00A67E4A" w:rsidRDefault="006A5495" w:rsidP="009F7521">
            <w:pPr>
              <w:rPr>
                <w:b/>
              </w:rPr>
            </w:pPr>
            <w:r w:rsidRPr="00A67E4A">
              <w:rPr>
                <w:b/>
              </w:rPr>
              <w:t>Typ porušení rozpočtové kázně</w:t>
            </w:r>
          </w:p>
        </w:tc>
        <w:tc>
          <w:tcPr>
            <w:tcW w:w="3323" w:type="dxa"/>
            <w:shd w:val="clear" w:color="auto" w:fill="auto"/>
          </w:tcPr>
          <w:p w:rsidR="006A5495" w:rsidRPr="00A67E4A" w:rsidRDefault="006A5495" w:rsidP="009F7521">
            <w:pPr>
              <w:rPr>
                <w:b/>
              </w:rPr>
            </w:pPr>
            <w:r w:rsidRPr="00A67E4A">
              <w:rPr>
                <w:b/>
              </w:rPr>
              <w:t>Sankce</w:t>
            </w:r>
          </w:p>
        </w:tc>
      </w:tr>
      <w:tr w:rsidR="006A5495" w:rsidTr="006A5495">
        <w:tc>
          <w:tcPr>
            <w:tcW w:w="1008" w:type="dxa"/>
            <w:shd w:val="clear" w:color="auto" w:fill="auto"/>
          </w:tcPr>
          <w:p w:rsidR="006A5495" w:rsidRDefault="006A5495" w:rsidP="009F7521">
            <w:r>
              <w:t>1.</w:t>
            </w:r>
          </w:p>
        </w:tc>
        <w:tc>
          <w:tcPr>
            <w:tcW w:w="5133" w:type="dxa"/>
            <w:shd w:val="clear" w:color="auto" w:fill="auto"/>
          </w:tcPr>
          <w:p w:rsidR="006A5495" w:rsidRDefault="006A5495" w:rsidP="009F7521">
            <w:r>
              <w:t>Neprovedení zadávacího řízení na výběr dodavatele, nebo uzavření smlouvy s dodavatelem, který se neúčastnil zadávacího řízení</w:t>
            </w:r>
          </w:p>
        </w:tc>
        <w:tc>
          <w:tcPr>
            <w:tcW w:w="3323" w:type="dxa"/>
            <w:shd w:val="clear" w:color="auto" w:fill="auto"/>
          </w:tcPr>
          <w:p w:rsidR="006A5495" w:rsidRDefault="006A5495" w:rsidP="009F7521">
            <w:r>
              <w:t>100% částky dotace použité na financování předmětné zakázky (ve výši porušení rozpočtové kázně)</w:t>
            </w:r>
          </w:p>
        </w:tc>
      </w:tr>
      <w:tr w:rsidR="006A5495" w:rsidTr="006A5495">
        <w:tc>
          <w:tcPr>
            <w:tcW w:w="1008" w:type="dxa"/>
            <w:shd w:val="clear" w:color="auto" w:fill="auto"/>
          </w:tcPr>
          <w:p w:rsidR="006A5495" w:rsidRDefault="006A5495" w:rsidP="009F7521">
            <w:r>
              <w:t>2.</w:t>
            </w:r>
          </w:p>
        </w:tc>
        <w:tc>
          <w:tcPr>
            <w:tcW w:w="5133" w:type="dxa"/>
            <w:shd w:val="clear" w:color="auto" w:fill="auto"/>
          </w:tcPr>
          <w:p w:rsidR="006A5495" w:rsidRDefault="006A5495" w:rsidP="009F7521">
            <w:r>
              <w:t>Rozdělení předmětu veřejné zakázky s důsledkem snížení předpokládané hodnoty pod finanční limity stanovené v ZVZ; v případě, že tento postup vede až k zadání veřejné zakázky bez jakéhokoli výběrového řízení, postupuje se dle výše uvedeného bodu 1</w:t>
            </w:r>
          </w:p>
        </w:tc>
        <w:tc>
          <w:tcPr>
            <w:tcW w:w="3323" w:type="dxa"/>
            <w:shd w:val="clear" w:color="auto" w:fill="auto"/>
          </w:tcPr>
          <w:p w:rsidR="006A5495" w:rsidRDefault="006A5495" w:rsidP="009F7521">
            <w:r>
              <w:t>25 – 30% částky dotace použité na financování předmětné zakázky</w:t>
            </w:r>
            <w:r w:rsidDel="0070546F">
              <w:t xml:space="preserve"> </w:t>
            </w:r>
          </w:p>
        </w:tc>
      </w:tr>
      <w:tr w:rsidR="006A5495" w:rsidTr="006A5495">
        <w:tc>
          <w:tcPr>
            <w:tcW w:w="1008" w:type="dxa"/>
            <w:shd w:val="clear" w:color="auto" w:fill="auto"/>
          </w:tcPr>
          <w:p w:rsidR="006A5495" w:rsidRDefault="006A5495" w:rsidP="009F7521">
            <w:r>
              <w:t xml:space="preserve">3. </w:t>
            </w:r>
          </w:p>
        </w:tc>
        <w:tc>
          <w:tcPr>
            <w:tcW w:w="5133" w:type="dxa"/>
            <w:shd w:val="clear" w:color="auto" w:fill="auto"/>
          </w:tcPr>
          <w:p w:rsidR="006A5495" w:rsidRDefault="006A5495" w:rsidP="009F7521">
            <w:r>
              <w:t>Nedodržení povinnosti uveřejnit oznámení o zahájení zadávacího řízení (oznámení nebylo vůbec zveřejněno)</w:t>
            </w:r>
          </w:p>
        </w:tc>
        <w:tc>
          <w:tcPr>
            <w:tcW w:w="3323" w:type="dxa"/>
            <w:shd w:val="clear" w:color="auto" w:fill="auto"/>
          </w:tcPr>
          <w:p w:rsidR="006A5495" w:rsidRDefault="006A5495" w:rsidP="009F7521">
            <w:r>
              <w:t>100% částky dotace použité na financování předmětné zakázky (ve výši porušení rozpočtové kázně)</w:t>
            </w:r>
          </w:p>
        </w:tc>
      </w:tr>
      <w:tr w:rsidR="006A5495" w:rsidTr="006A5495">
        <w:tc>
          <w:tcPr>
            <w:tcW w:w="1008" w:type="dxa"/>
            <w:shd w:val="clear" w:color="auto" w:fill="auto"/>
          </w:tcPr>
          <w:p w:rsidR="006A5495" w:rsidRDefault="006A5495" w:rsidP="009F7521">
            <w:r>
              <w:t>4.</w:t>
            </w:r>
          </w:p>
        </w:tc>
        <w:tc>
          <w:tcPr>
            <w:tcW w:w="5133" w:type="dxa"/>
            <w:shd w:val="clear" w:color="auto" w:fill="auto"/>
          </w:tcPr>
          <w:p w:rsidR="006A5495" w:rsidRDefault="006A5495" w:rsidP="009F7521">
            <w:r>
              <w:t>Porušení jiných povinností týkajících se uveřejňování</w:t>
            </w:r>
          </w:p>
        </w:tc>
        <w:tc>
          <w:tcPr>
            <w:tcW w:w="3323" w:type="dxa"/>
            <w:shd w:val="clear" w:color="auto" w:fill="auto"/>
          </w:tcPr>
          <w:p w:rsidR="006A5495" w:rsidRDefault="006A5495" w:rsidP="009F7521">
            <w:r>
              <w:t>25 – 30% částky dotace použité na financování předmětné zakázky</w:t>
            </w:r>
          </w:p>
        </w:tc>
      </w:tr>
      <w:tr w:rsidR="006A5495" w:rsidTr="006A5495">
        <w:tc>
          <w:tcPr>
            <w:tcW w:w="1008" w:type="dxa"/>
            <w:shd w:val="clear" w:color="auto" w:fill="auto"/>
          </w:tcPr>
          <w:p w:rsidR="006A5495" w:rsidRDefault="006A5495" w:rsidP="009F7521">
            <w:r>
              <w:t>5.</w:t>
            </w:r>
          </w:p>
        </w:tc>
        <w:tc>
          <w:tcPr>
            <w:tcW w:w="5133" w:type="dxa"/>
            <w:shd w:val="clear" w:color="auto" w:fill="auto"/>
          </w:tcPr>
          <w:p w:rsidR="006A5495" w:rsidRDefault="006A5495" w:rsidP="009F7521">
            <w:r>
              <w:t>Porušení povinnosti specifikovat v zadávací dokumentaci a v oznámení o zahájení zadávacího řízení kvalifikační předpoklady a hodnotící kritéria v rozsahu požadovaném ZVZ</w:t>
            </w:r>
          </w:p>
        </w:tc>
        <w:tc>
          <w:tcPr>
            <w:tcW w:w="3323" w:type="dxa"/>
            <w:shd w:val="clear" w:color="auto" w:fill="auto"/>
          </w:tcPr>
          <w:p w:rsidR="006A5495" w:rsidRDefault="006A5495" w:rsidP="009F7521">
            <w:r>
              <w:t>25 - 30% částky dotace použité na financování předmětné zakázky,</w:t>
            </w:r>
          </w:p>
          <w:p w:rsidR="006A5495" w:rsidRDefault="006A5495" w:rsidP="009F7521">
            <w:r>
              <w:t xml:space="preserve">v méně závažných případech 5 – 10% </w:t>
            </w:r>
          </w:p>
        </w:tc>
      </w:tr>
      <w:tr w:rsidR="006A5495" w:rsidTr="006A5495">
        <w:tc>
          <w:tcPr>
            <w:tcW w:w="1008" w:type="dxa"/>
            <w:shd w:val="clear" w:color="auto" w:fill="auto"/>
          </w:tcPr>
          <w:p w:rsidR="006A5495" w:rsidRDefault="006A5495" w:rsidP="009F7521">
            <w:r>
              <w:t>6.</w:t>
            </w:r>
          </w:p>
        </w:tc>
        <w:tc>
          <w:tcPr>
            <w:tcW w:w="5133" w:type="dxa"/>
            <w:shd w:val="clear" w:color="auto" w:fill="auto"/>
          </w:tcPr>
          <w:p w:rsidR="006A5495" w:rsidRDefault="006A5495" w:rsidP="009F7521">
            <w:r>
              <w:t xml:space="preserve">Nastavení kvalifikačních předpokladů a hodnotících kriterií v rozporu se ZVZ </w:t>
            </w:r>
          </w:p>
          <w:p w:rsidR="006A5495" w:rsidRDefault="006A5495" w:rsidP="009F7521"/>
        </w:tc>
        <w:tc>
          <w:tcPr>
            <w:tcW w:w="3323" w:type="dxa"/>
            <w:shd w:val="clear" w:color="auto" w:fill="auto"/>
          </w:tcPr>
          <w:p w:rsidR="006A5495" w:rsidRDefault="006A5495" w:rsidP="009F7521">
            <w:r>
              <w:t xml:space="preserve">25 – 30% částky dotace použité na financování předmětné zakázky, v méně závažných případech 5 – 10%, v případě úmyslného jednání až 100% </w:t>
            </w:r>
          </w:p>
        </w:tc>
      </w:tr>
      <w:tr w:rsidR="006A5495" w:rsidTr="006A5495">
        <w:tc>
          <w:tcPr>
            <w:tcW w:w="1008" w:type="dxa"/>
            <w:shd w:val="clear" w:color="auto" w:fill="auto"/>
          </w:tcPr>
          <w:p w:rsidR="006A5495" w:rsidRDefault="006A5495" w:rsidP="009F7521">
            <w:r>
              <w:t>7.</w:t>
            </w:r>
          </w:p>
        </w:tc>
        <w:tc>
          <w:tcPr>
            <w:tcW w:w="5133" w:type="dxa"/>
            <w:shd w:val="clear" w:color="auto" w:fill="auto"/>
          </w:tcPr>
          <w:p w:rsidR="006A5495" w:rsidRDefault="006A5495" w:rsidP="009F7521">
            <w:r>
              <w:t>Nastavení kvalifikačních předpokladů, jež nesouvisí s předmětem zakázky nebo nejsou přiměřené vzhledem k předmětu zakázky nebo</w:t>
            </w:r>
          </w:p>
          <w:p w:rsidR="006A5495" w:rsidRDefault="006A5495" w:rsidP="009F7521">
            <w:r>
              <w:t>stanovení diskriminačních technických podmínek (např. stanovení příliš specifických technických standardů)</w:t>
            </w:r>
          </w:p>
        </w:tc>
        <w:tc>
          <w:tcPr>
            <w:tcW w:w="3323" w:type="dxa"/>
            <w:shd w:val="clear" w:color="auto" w:fill="auto"/>
          </w:tcPr>
          <w:p w:rsidR="006A5495" w:rsidRDefault="006A5495" w:rsidP="009F7521">
            <w:r>
              <w:t>25 – 30% částky dotace použité na financování předmětné zakázky, v méně závažných případech 5 – 10%</w:t>
            </w:r>
          </w:p>
        </w:tc>
      </w:tr>
      <w:tr w:rsidR="006A5495" w:rsidTr="004F0213">
        <w:trPr>
          <w:trHeight w:val="283"/>
        </w:trPr>
        <w:tc>
          <w:tcPr>
            <w:tcW w:w="1008" w:type="dxa"/>
            <w:shd w:val="clear" w:color="auto" w:fill="auto"/>
          </w:tcPr>
          <w:p w:rsidR="006A5495" w:rsidRDefault="006A5495" w:rsidP="009F7521">
            <w:r>
              <w:t>8.</w:t>
            </w:r>
          </w:p>
        </w:tc>
        <w:tc>
          <w:tcPr>
            <w:tcW w:w="5133" w:type="dxa"/>
            <w:shd w:val="clear" w:color="auto" w:fill="auto"/>
          </w:tcPr>
          <w:p w:rsidR="006A5495" w:rsidRDefault="006A5495" w:rsidP="009F7521">
            <w:r>
              <w:t xml:space="preserve">Porušení povinnosti stanovit předmět veřejné zakázky nediskriminačním způsobem, nebo nedostatečné definování předmětu veřejné zakázky v oznámení/výzvě o zahájení zadávacího řízení, nebo v zadávací dokumentaci </w:t>
            </w:r>
          </w:p>
        </w:tc>
        <w:tc>
          <w:tcPr>
            <w:tcW w:w="3323" w:type="dxa"/>
            <w:shd w:val="clear" w:color="auto" w:fill="auto"/>
          </w:tcPr>
          <w:p w:rsidR="006A5495" w:rsidRDefault="006A5495" w:rsidP="009F7521">
            <w:r>
              <w:t xml:space="preserve">25 - 30% částky dotace použité na financování předmětné zakázky, v méně závažných případech 5 – 10% </w:t>
            </w:r>
          </w:p>
        </w:tc>
      </w:tr>
      <w:tr w:rsidR="006A5495" w:rsidTr="006A5495">
        <w:tc>
          <w:tcPr>
            <w:tcW w:w="1008" w:type="dxa"/>
            <w:shd w:val="clear" w:color="auto" w:fill="auto"/>
          </w:tcPr>
          <w:p w:rsidR="006A5495" w:rsidRDefault="006A5495" w:rsidP="009F7521">
            <w:r>
              <w:t>9.</w:t>
            </w:r>
          </w:p>
        </w:tc>
        <w:tc>
          <w:tcPr>
            <w:tcW w:w="5133" w:type="dxa"/>
            <w:shd w:val="clear" w:color="auto" w:fill="auto"/>
          </w:tcPr>
          <w:p w:rsidR="006A5495" w:rsidRDefault="006A5495" w:rsidP="009F7521">
            <w:r>
              <w:t>Nedodržení povinnosti zadat veřejnou zakázku v souladu s uveřejněnými kvalifikačními předpoklady, hodnotícími kritérii nebo se zadávací dokumentací</w:t>
            </w:r>
          </w:p>
        </w:tc>
        <w:tc>
          <w:tcPr>
            <w:tcW w:w="3323" w:type="dxa"/>
            <w:shd w:val="clear" w:color="auto" w:fill="auto"/>
          </w:tcPr>
          <w:p w:rsidR="006A5495" w:rsidRDefault="006A5495" w:rsidP="009F7521">
            <w:r>
              <w:t xml:space="preserve">25 - 30% částky dotace použité na financování předmětné zakázky, v méně závažných případech 5 – 10% </w:t>
            </w:r>
          </w:p>
        </w:tc>
      </w:tr>
      <w:tr w:rsidR="006A5495" w:rsidTr="006A5495">
        <w:trPr>
          <w:trHeight w:val="1296"/>
        </w:trPr>
        <w:tc>
          <w:tcPr>
            <w:tcW w:w="1008" w:type="dxa"/>
            <w:shd w:val="clear" w:color="auto" w:fill="auto"/>
          </w:tcPr>
          <w:p w:rsidR="006A5495" w:rsidRDefault="006A5495" w:rsidP="009F7521">
            <w:r>
              <w:t>10.</w:t>
            </w:r>
          </w:p>
        </w:tc>
        <w:tc>
          <w:tcPr>
            <w:tcW w:w="5133" w:type="dxa"/>
            <w:shd w:val="clear" w:color="auto" w:fill="auto"/>
          </w:tcPr>
          <w:p w:rsidR="006A5495" w:rsidRDefault="006A5495" w:rsidP="009F7521">
            <w:r>
              <w:t>Nezákonné vyjednávání o nabídkách</w:t>
            </w:r>
          </w:p>
        </w:tc>
        <w:tc>
          <w:tcPr>
            <w:tcW w:w="3323" w:type="dxa"/>
            <w:shd w:val="clear" w:color="auto" w:fill="auto"/>
          </w:tcPr>
          <w:p w:rsidR="006A5495" w:rsidRDefault="006A5495" w:rsidP="009F7521">
            <w:r>
              <w:t xml:space="preserve">25 - 30% částky dotace použité na financování předmětné zakázky, v méně závažných případech 5 – 10% </w:t>
            </w:r>
          </w:p>
        </w:tc>
      </w:tr>
      <w:tr w:rsidR="006A5495" w:rsidTr="006A5495">
        <w:tc>
          <w:tcPr>
            <w:tcW w:w="1008" w:type="dxa"/>
            <w:shd w:val="clear" w:color="auto" w:fill="auto"/>
          </w:tcPr>
          <w:p w:rsidR="006A5495" w:rsidRDefault="006A5495" w:rsidP="009F7521">
            <w:r>
              <w:t>11.</w:t>
            </w:r>
          </w:p>
        </w:tc>
        <w:tc>
          <w:tcPr>
            <w:tcW w:w="5133" w:type="dxa"/>
            <w:shd w:val="clear" w:color="auto" w:fill="auto"/>
          </w:tcPr>
          <w:p w:rsidR="006A5495" w:rsidRDefault="006A5495" w:rsidP="009F7521">
            <w:r>
              <w:t xml:space="preserve">Porušení povinnosti ustanovení hodnotící komise pro posouzení a hodnocení nabídek </w:t>
            </w:r>
          </w:p>
        </w:tc>
        <w:tc>
          <w:tcPr>
            <w:tcW w:w="3323" w:type="dxa"/>
            <w:shd w:val="clear" w:color="auto" w:fill="auto"/>
          </w:tcPr>
          <w:p w:rsidR="006A5495" w:rsidRDefault="006A5495" w:rsidP="009F7521">
            <w:r>
              <w:t>25 – 30% částky dotace použité na financování předmětné zakázky</w:t>
            </w:r>
          </w:p>
        </w:tc>
      </w:tr>
      <w:tr w:rsidR="006A5495" w:rsidTr="006A5495">
        <w:tc>
          <w:tcPr>
            <w:tcW w:w="1008" w:type="dxa"/>
            <w:shd w:val="clear" w:color="auto" w:fill="auto"/>
          </w:tcPr>
          <w:p w:rsidR="006A5495" w:rsidRDefault="006A5495" w:rsidP="009F7521">
            <w:r>
              <w:t>12.</w:t>
            </w:r>
          </w:p>
        </w:tc>
        <w:tc>
          <w:tcPr>
            <w:tcW w:w="5133" w:type="dxa"/>
            <w:shd w:val="clear" w:color="auto" w:fill="auto"/>
          </w:tcPr>
          <w:p w:rsidR="006A5495" w:rsidRDefault="006A5495" w:rsidP="009F7521">
            <w:r>
              <w:t>Nedostatek transparentnosti/nerovné zacházení během hodnocení nabídek nebo</w:t>
            </w:r>
          </w:p>
          <w:p w:rsidR="006A5495" w:rsidRDefault="006A5495" w:rsidP="009F7521">
            <w:r>
              <w:t>změna nabídky během hodnocení</w:t>
            </w:r>
          </w:p>
        </w:tc>
        <w:tc>
          <w:tcPr>
            <w:tcW w:w="3323" w:type="dxa"/>
            <w:shd w:val="clear" w:color="auto" w:fill="auto"/>
          </w:tcPr>
          <w:p w:rsidR="006A5495" w:rsidRDefault="006A5495" w:rsidP="009F7521">
            <w:r>
              <w:t>25 - 30%   částky dotace použité na financování předmětné zakázky, v méně závažných případech 5 – 10%</w:t>
            </w:r>
          </w:p>
        </w:tc>
      </w:tr>
      <w:tr w:rsidR="006A5495" w:rsidTr="006A5495">
        <w:tc>
          <w:tcPr>
            <w:tcW w:w="1008" w:type="dxa"/>
            <w:shd w:val="clear" w:color="auto" w:fill="auto"/>
          </w:tcPr>
          <w:p w:rsidR="006A5495" w:rsidRDefault="006A5495" w:rsidP="009F7521">
            <w:r>
              <w:t>13.</w:t>
            </w:r>
          </w:p>
        </w:tc>
        <w:tc>
          <w:tcPr>
            <w:tcW w:w="5133" w:type="dxa"/>
            <w:shd w:val="clear" w:color="auto" w:fill="auto"/>
          </w:tcPr>
          <w:p w:rsidR="006A5495" w:rsidRDefault="006A5495" w:rsidP="009F7521">
            <w:r>
              <w:t>Porušení pravidel stanovených ZVZ pro složení hodnotící komise pro posouzení a hodnocení nabídek</w:t>
            </w:r>
          </w:p>
        </w:tc>
        <w:tc>
          <w:tcPr>
            <w:tcW w:w="3323" w:type="dxa"/>
            <w:shd w:val="clear" w:color="auto" w:fill="auto"/>
          </w:tcPr>
          <w:p w:rsidR="006A5495" w:rsidRDefault="006A5495" w:rsidP="009F7521">
            <w:r>
              <w:t>2 – 10% částky dotace použité na financování předmětné zakázky</w:t>
            </w:r>
          </w:p>
        </w:tc>
      </w:tr>
      <w:tr w:rsidR="006A5495" w:rsidTr="006A5495">
        <w:tc>
          <w:tcPr>
            <w:tcW w:w="1008" w:type="dxa"/>
            <w:shd w:val="clear" w:color="auto" w:fill="auto"/>
          </w:tcPr>
          <w:p w:rsidR="006A5495" w:rsidRDefault="006A5495" w:rsidP="009F7521">
            <w:r>
              <w:t>14.</w:t>
            </w:r>
          </w:p>
        </w:tc>
        <w:tc>
          <w:tcPr>
            <w:tcW w:w="5133" w:type="dxa"/>
            <w:shd w:val="clear" w:color="auto" w:fill="auto"/>
          </w:tcPr>
          <w:p w:rsidR="006A5495" w:rsidRDefault="006A5495" w:rsidP="009F7521">
            <w:r>
              <w:t xml:space="preserve">Uzavření smlouvy s uchazečem, který měl být dle ZVZ vyloučen ze zadávacího řízení </w:t>
            </w:r>
          </w:p>
        </w:tc>
        <w:tc>
          <w:tcPr>
            <w:tcW w:w="3323" w:type="dxa"/>
            <w:shd w:val="clear" w:color="auto" w:fill="auto"/>
          </w:tcPr>
          <w:p w:rsidR="006A5495" w:rsidRDefault="006A5495" w:rsidP="009F7521">
            <w:r>
              <w:t>25 – 50% částky dotace použité na financování předmětné zakázky</w:t>
            </w:r>
          </w:p>
        </w:tc>
      </w:tr>
      <w:tr w:rsidR="006A5495" w:rsidTr="006A5495">
        <w:tc>
          <w:tcPr>
            <w:tcW w:w="1008" w:type="dxa"/>
            <w:shd w:val="clear" w:color="auto" w:fill="auto"/>
          </w:tcPr>
          <w:p w:rsidR="006A5495" w:rsidRDefault="006A5495" w:rsidP="009F7521">
            <w:r>
              <w:t>15.</w:t>
            </w:r>
          </w:p>
        </w:tc>
        <w:tc>
          <w:tcPr>
            <w:tcW w:w="5133" w:type="dxa"/>
            <w:shd w:val="clear" w:color="auto" w:fill="auto"/>
          </w:tcPr>
          <w:p w:rsidR="006A5495" w:rsidRDefault="006A5495" w:rsidP="009F7521">
            <w:r>
              <w:t>Nezákonné vyloučení zájemce/uchazeče ze zadávacího řízení</w:t>
            </w:r>
          </w:p>
        </w:tc>
        <w:tc>
          <w:tcPr>
            <w:tcW w:w="3323" w:type="dxa"/>
            <w:shd w:val="clear" w:color="auto" w:fill="auto"/>
          </w:tcPr>
          <w:p w:rsidR="006A5495" w:rsidRDefault="006A5495" w:rsidP="009F7521">
            <w:r>
              <w:t xml:space="preserve">25 – 30% částky dotace použité na financování předmětné zakázky, v méně závažných případech 5 - 10% </w:t>
            </w:r>
          </w:p>
        </w:tc>
      </w:tr>
      <w:tr w:rsidR="006A5495" w:rsidTr="006A5495">
        <w:tc>
          <w:tcPr>
            <w:tcW w:w="1008" w:type="dxa"/>
            <w:shd w:val="clear" w:color="auto" w:fill="auto"/>
          </w:tcPr>
          <w:p w:rsidR="006A5495" w:rsidRDefault="006A5495" w:rsidP="009F7521">
            <w:r>
              <w:t>16.</w:t>
            </w:r>
          </w:p>
        </w:tc>
        <w:tc>
          <w:tcPr>
            <w:tcW w:w="5133" w:type="dxa"/>
            <w:shd w:val="clear" w:color="auto" w:fill="auto"/>
          </w:tcPr>
          <w:p w:rsidR="006A5495" w:rsidRDefault="006A5495" w:rsidP="009F7521">
            <w:r>
              <w:t>Použití jednacího řízení s uveřejněním v rozporu se ZVZ nebo podstatná změna původních zadávacích podmínek v jednacím řízení s uveřejněním</w:t>
            </w:r>
          </w:p>
        </w:tc>
        <w:tc>
          <w:tcPr>
            <w:tcW w:w="3323" w:type="dxa"/>
            <w:shd w:val="clear" w:color="auto" w:fill="auto"/>
          </w:tcPr>
          <w:p w:rsidR="006A5495" w:rsidRDefault="006A5495" w:rsidP="009F7521">
            <w:r>
              <w:t>25 – 30% částky dotace použité na financování předmětné zakázky, v méně závažných případech 5 - 10%</w:t>
            </w:r>
          </w:p>
        </w:tc>
      </w:tr>
      <w:tr w:rsidR="006A5495" w:rsidTr="006A5495">
        <w:tc>
          <w:tcPr>
            <w:tcW w:w="1008" w:type="dxa"/>
            <w:shd w:val="clear" w:color="auto" w:fill="auto"/>
          </w:tcPr>
          <w:p w:rsidR="006A5495" w:rsidRDefault="006A5495" w:rsidP="009F7521">
            <w:r>
              <w:t>17.</w:t>
            </w:r>
          </w:p>
        </w:tc>
        <w:tc>
          <w:tcPr>
            <w:tcW w:w="5133" w:type="dxa"/>
            <w:shd w:val="clear" w:color="auto" w:fill="auto"/>
          </w:tcPr>
          <w:p w:rsidR="006A5495" w:rsidRDefault="006A5495" w:rsidP="009F7521">
            <w:r>
              <w:t xml:space="preserve">Nezákonné použití jednacího řízení bez uveřejnění </w:t>
            </w:r>
          </w:p>
        </w:tc>
        <w:tc>
          <w:tcPr>
            <w:tcW w:w="3323" w:type="dxa"/>
            <w:shd w:val="clear" w:color="auto" w:fill="auto"/>
          </w:tcPr>
          <w:p w:rsidR="006A5495" w:rsidRDefault="006A5495" w:rsidP="009F7521">
            <w:r>
              <w:t>100% částky dotace použité na financování předmětné zakázky</w:t>
            </w:r>
          </w:p>
        </w:tc>
      </w:tr>
      <w:tr w:rsidR="006A5495" w:rsidTr="006A5495">
        <w:tc>
          <w:tcPr>
            <w:tcW w:w="1008" w:type="dxa"/>
            <w:shd w:val="clear" w:color="auto" w:fill="auto"/>
          </w:tcPr>
          <w:p w:rsidR="006A5495" w:rsidRDefault="006A5495" w:rsidP="009F7521">
            <w:r>
              <w:t>18.</w:t>
            </w:r>
          </w:p>
        </w:tc>
        <w:tc>
          <w:tcPr>
            <w:tcW w:w="5133" w:type="dxa"/>
            <w:shd w:val="clear" w:color="auto" w:fill="auto"/>
          </w:tcPr>
          <w:p w:rsidR="006A5495" w:rsidRDefault="006A5495" w:rsidP="009F7521">
            <w:r>
              <w:t xml:space="preserve">V případě veřejných zakázek zadaných v jednacím řízení bez uveřejnění na dodatečné stavební práce a služby nedodržení povinnosti zajistit, že celkový rozsah dodatečných stavebních prací nebo služeb nepřekročí 20% ceny původní veřejné zakázky </w:t>
            </w:r>
          </w:p>
        </w:tc>
        <w:tc>
          <w:tcPr>
            <w:tcW w:w="3323" w:type="dxa"/>
            <w:shd w:val="clear" w:color="auto" w:fill="auto"/>
          </w:tcPr>
          <w:p w:rsidR="006A5495" w:rsidRDefault="006A5495" w:rsidP="009F7521">
            <w:r>
              <w:t>100% částky dotace použité na financování předmětné dodatečné zakázky</w:t>
            </w:r>
            <w:r w:rsidDel="0027541F">
              <w:t xml:space="preserve"> </w:t>
            </w:r>
            <w:r>
              <w:t>převyšující 20% ceny původní veřejné zakázky</w:t>
            </w:r>
          </w:p>
        </w:tc>
      </w:tr>
      <w:tr w:rsidR="006A5495" w:rsidTr="006A5495">
        <w:tc>
          <w:tcPr>
            <w:tcW w:w="1008" w:type="dxa"/>
            <w:shd w:val="clear" w:color="auto" w:fill="auto"/>
          </w:tcPr>
          <w:p w:rsidR="006A5495" w:rsidRDefault="006A5495" w:rsidP="009F7521">
            <w:r>
              <w:t>19.</w:t>
            </w:r>
          </w:p>
        </w:tc>
        <w:tc>
          <w:tcPr>
            <w:tcW w:w="5133" w:type="dxa"/>
            <w:shd w:val="clear" w:color="auto" w:fill="auto"/>
          </w:tcPr>
          <w:p w:rsidR="006A5495" w:rsidRPr="00614AFD" w:rsidRDefault="006A5495" w:rsidP="009F7521">
            <w: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</w:tc>
        <w:tc>
          <w:tcPr>
            <w:tcW w:w="3323" w:type="dxa"/>
            <w:shd w:val="clear" w:color="auto" w:fill="auto"/>
          </w:tcPr>
          <w:p w:rsidR="006A5495" w:rsidRDefault="006A5495" w:rsidP="009F7521">
            <w:r>
              <w:t>25 – 30% částky dotace použité na financování předmětné zakázky</w:t>
            </w:r>
          </w:p>
        </w:tc>
      </w:tr>
      <w:tr w:rsidR="006A5495" w:rsidTr="006A5495">
        <w:tc>
          <w:tcPr>
            <w:tcW w:w="1008" w:type="dxa"/>
            <w:shd w:val="clear" w:color="auto" w:fill="auto"/>
          </w:tcPr>
          <w:p w:rsidR="006A5495" w:rsidRDefault="006A5495" w:rsidP="009F7521">
            <w:r>
              <w:t>20.</w:t>
            </w:r>
          </w:p>
        </w:tc>
        <w:tc>
          <w:tcPr>
            <w:tcW w:w="5133" w:type="dxa"/>
            <w:shd w:val="clear" w:color="auto" w:fill="auto"/>
          </w:tcPr>
          <w:p w:rsidR="006A5495" w:rsidRPr="00614AFD" w:rsidRDefault="006A5495" w:rsidP="009F7521">
            <w:r w:rsidRPr="00614AFD">
              <w:t>Jin</w:t>
            </w:r>
            <w:r>
              <w:t>é</w:t>
            </w:r>
            <w:r w:rsidRPr="00614AFD">
              <w:t xml:space="preserve"> závažn</w:t>
            </w:r>
            <w:r>
              <w:t>é</w:t>
            </w:r>
            <w:r w:rsidRPr="00614AFD">
              <w:t xml:space="preserve"> porušení pravidel pro zadávání veřejných zakázek, jestliže měl</w:t>
            </w:r>
            <w:r>
              <w:t>o</w:t>
            </w:r>
            <w:r w:rsidRPr="00614AFD">
              <w:t xml:space="preserve"> či mohl</w:t>
            </w:r>
            <w:r>
              <w:t>o</w:t>
            </w:r>
            <w:r w:rsidRPr="00614AFD">
              <w:t xml:space="preserve"> mít vliv na výběr na nejvhodnější nabídky</w:t>
            </w:r>
          </w:p>
        </w:tc>
        <w:tc>
          <w:tcPr>
            <w:tcW w:w="3323" w:type="dxa"/>
            <w:shd w:val="clear" w:color="auto" w:fill="auto"/>
          </w:tcPr>
          <w:p w:rsidR="006A5495" w:rsidRDefault="006A5495" w:rsidP="009F7521">
            <w:r>
              <w:t>25 – 30% částky dotace použité na financování předmětné zakázky</w:t>
            </w:r>
          </w:p>
        </w:tc>
      </w:tr>
      <w:tr w:rsidR="006A5495" w:rsidTr="006A5495">
        <w:tc>
          <w:tcPr>
            <w:tcW w:w="1008" w:type="dxa"/>
            <w:shd w:val="clear" w:color="auto" w:fill="auto"/>
          </w:tcPr>
          <w:p w:rsidR="006A5495" w:rsidRDefault="006A5495" w:rsidP="009F7521">
            <w:r>
              <w:t>21.</w:t>
            </w:r>
          </w:p>
        </w:tc>
        <w:tc>
          <w:tcPr>
            <w:tcW w:w="5133" w:type="dxa"/>
            <w:shd w:val="clear" w:color="auto" w:fill="auto"/>
          </w:tcPr>
          <w:p w:rsidR="006A5495" w:rsidRDefault="006A5495" w:rsidP="009F7521">
            <w:r>
              <w:t xml:space="preserve">Ostatní méně závažná porušení výše výslovně neuvedených povinností vyplývajících ze ZVZ </w:t>
            </w:r>
          </w:p>
        </w:tc>
        <w:tc>
          <w:tcPr>
            <w:tcW w:w="3323" w:type="dxa"/>
            <w:shd w:val="clear" w:color="auto" w:fill="auto"/>
          </w:tcPr>
          <w:p w:rsidR="006A5495" w:rsidRDefault="006A5495" w:rsidP="009F7521">
            <w:r>
              <w:t>2 – 10% částky dotace použité na financování předmětné zakázky</w:t>
            </w:r>
          </w:p>
        </w:tc>
      </w:tr>
      <w:tr w:rsidR="006A5495" w:rsidTr="006A5495">
        <w:tc>
          <w:tcPr>
            <w:tcW w:w="9464" w:type="dxa"/>
            <w:gridSpan w:val="3"/>
            <w:shd w:val="clear" w:color="auto" w:fill="auto"/>
          </w:tcPr>
          <w:p w:rsidR="006A5495" w:rsidRPr="00A67E4A" w:rsidRDefault="006A5495" w:rsidP="00541749">
            <w:pPr>
              <w:pStyle w:val="Textpoznpodarou"/>
              <w:ind w:left="0" w:firstLine="0"/>
              <w:rPr>
                <w:b/>
                <w:sz w:val="28"/>
                <w:szCs w:val="28"/>
              </w:rPr>
            </w:pPr>
            <w:r w:rsidRPr="00530ABA">
              <w:rPr>
                <w:sz w:val="24"/>
                <w:szCs w:val="24"/>
              </w:rPr>
              <w:t>V případě, že identifikované porušení pravidel pro zadávání zakázek má pouze formální charakter bez případného finančního dopadu, pak platí, že spodní hranice procentního rozpětí dosahuje hodnoty nula</w:t>
            </w:r>
            <w:r>
              <w:rPr>
                <w:sz w:val="24"/>
                <w:szCs w:val="24"/>
              </w:rPr>
              <w:t>.</w:t>
            </w:r>
          </w:p>
        </w:tc>
      </w:tr>
      <w:tr w:rsidR="006A5495" w:rsidTr="006A5495">
        <w:tc>
          <w:tcPr>
            <w:tcW w:w="9464" w:type="dxa"/>
            <w:gridSpan w:val="3"/>
            <w:shd w:val="clear" w:color="auto" w:fill="auto"/>
          </w:tcPr>
          <w:p w:rsidR="006A5495" w:rsidRDefault="006A5495" w:rsidP="009F7521">
            <w:pPr>
              <w:rPr>
                <w:b/>
                <w:sz w:val="28"/>
                <w:szCs w:val="28"/>
              </w:rPr>
            </w:pPr>
            <w:r w:rsidRPr="00A67E4A">
              <w:rPr>
                <w:b/>
                <w:sz w:val="28"/>
                <w:szCs w:val="28"/>
              </w:rPr>
              <w:t>Zakázky, kdy se na příjemce ve vztahu ke konkrétní zakázce nevztahuje zákon č. 137/2006 Sb., o veřejných zakázkách</w:t>
            </w:r>
          </w:p>
          <w:p w:rsidR="006A5495" w:rsidRPr="00530ABA" w:rsidRDefault="006A5495" w:rsidP="00541749">
            <w:pPr>
              <w:pStyle w:val="Textpoznpodarou"/>
              <w:ind w:left="0" w:firstLine="0"/>
              <w:rPr>
                <w:sz w:val="24"/>
                <w:szCs w:val="24"/>
              </w:rPr>
            </w:pPr>
            <w:r w:rsidRPr="00530ABA">
              <w:rPr>
                <w:sz w:val="24"/>
                <w:szCs w:val="24"/>
              </w:rPr>
              <w:t xml:space="preserve">V případě, že příslušná pravidla pro zadávání </w:t>
            </w:r>
            <w:r>
              <w:rPr>
                <w:sz w:val="24"/>
                <w:szCs w:val="24"/>
              </w:rPr>
              <w:t xml:space="preserve">veřejných </w:t>
            </w:r>
            <w:r w:rsidRPr="00530ABA">
              <w:rPr>
                <w:sz w:val="24"/>
                <w:szCs w:val="24"/>
              </w:rPr>
              <w:t xml:space="preserve">zakázek, na které se nevztahuje zákon č. 137/2006 Sb., o veřejných zakázkách, stanoví obdobné povinnosti jako povinnosti uvedeny v tabulce </w:t>
            </w:r>
            <w:r>
              <w:rPr>
                <w:sz w:val="24"/>
                <w:szCs w:val="24"/>
              </w:rPr>
              <w:t>pod body č. 1 - 17</w:t>
            </w:r>
            <w:r w:rsidRPr="00530ABA">
              <w:rPr>
                <w:sz w:val="24"/>
                <w:szCs w:val="24"/>
              </w:rPr>
              <w:t xml:space="preserve">, postupuje se </w:t>
            </w:r>
            <w:r>
              <w:rPr>
                <w:sz w:val="24"/>
                <w:szCs w:val="24"/>
              </w:rPr>
              <w:t xml:space="preserve">obdobně </w:t>
            </w:r>
            <w:r w:rsidRPr="00530ABA">
              <w:rPr>
                <w:sz w:val="24"/>
                <w:szCs w:val="24"/>
              </w:rPr>
              <w:t xml:space="preserve">dle </w:t>
            </w:r>
            <w:r>
              <w:rPr>
                <w:sz w:val="24"/>
                <w:szCs w:val="24"/>
              </w:rPr>
              <w:t>sankcí uvedený</w:t>
            </w:r>
            <w:r w:rsidR="00981E5B">
              <w:rPr>
                <w:sz w:val="24"/>
                <w:szCs w:val="24"/>
              </w:rPr>
              <w:t>ch</w:t>
            </w:r>
            <w:r>
              <w:rPr>
                <w:sz w:val="24"/>
                <w:szCs w:val="24"/>
              </w:rPr>
              <w:t xml:space="preserve"> pod příslušnými body č. 1 – 17.</w:t>
            </w:r>
          </w:p>
          <w:p w:rsidR="006A5495" w:rsidRDefault="006A5495" w:rsidP="009F7521"/>
        </w:tc>
      </w:tr>
    </w:tbl>
    <w:p w:rsidR="006A5495" w:rsidRPr="00563E76" w:rsidRDefault="006A5495" w:rsidP="00563E76"/>
    <w:sectPr w:rsidR="006A5495" w:rsidRPr="00563E76" w:rsidSect="004F0213">
      <w:footerReference w:type="even" r:id="rId8"/>
      <w:footerReference w:type="default" r:id="rId9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4AB" w:rsidRDefault="00FB14AB" w:rsidP="0024126B">
      <w:pPr>
        <w:spacing w:after="0"/>
      </w:pPr>
      <w:r>
        <w:separator/>
      </w:r>
    </w:p>
  </w:endnote>
  <w:endnote w:type="continuationSeparator" w:id="0">
    <w:p w:rsidR="00FB14AB" w:rsidRDefault="00FB14AB" w:rsidP="0024126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165" w:rsidRDefault="00B4556F" w:rsidP="00F14A3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0516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05165" w:rsidRDefault="00D05165" w:rsidP="00F14A36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165" w:rsidRDefault="00B4556F" w:rsidP="00F14A3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0516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B14AB">
      <w:rPr>
        <w:rStyle w:val="slostrnky"/>
        <w:noProof/>
      </w:rPr>
      <w:t>1</w:t>
    </w:r>
    <w:r>
      <w:rPr>
        <w:rStyle w:val="slostrnky"/>
      </w:rPr>
      <w:fldChar w:fldCharType="end"/>
    </w:r>
  </w:p>
  <w:p w:rsidR="00D05165" w:rsidRDefault="00D05165" w:rsidP="00F14A36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4AB" w:rsidRDefault="00FB14AB" w:rsidP="0024126B">
      <w:pPr>
        <w:spacing w:after="0"/>
      </w:pPr>
      <w:r>
        <w:separator/>
      </w:r>
    </w:p>
  </w:footnote>
  <w:footnote w:type="continuationSeparator" w:id="0">
    <w:p w:rsidR="00FB14AB" w:rsidRDefault="00FB14AB" w:rsidP="0024126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81FC077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11950A6"/>
    <w:multiLevelType w:val="hybridMultilevel"/>
    <w:tmpl w:val="979CD2E6"/>
    <w:lvl w:ilvl="0" w:tplc="529A6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</w:pPr>
    </w:lvl>
    <w:lvl w:ilvl="2" w:tplc="0405001B">
      <w:numFmt w:val="none"/>
      <w:lvlText w:val=""/>
      <w:lvlJc w:val="left"/>
      <w:pPr>
        <w:tabs>
          <w:tab w:val="num" w:pos="360"/>
        </w:tabs>
      </w:pPr>
    </w:lvl>
    <w:lvl w:ilvl="3" w:tplc="0405000F">
      <w:numFmt w:val="none"/>
      <w:lvlText w:val=""/>
      <w:lvlJc w:val="left"/>
      <w:pPr>
        <w:tabs>
          <w:tab w:val="num" w:pos="360"/>
        </w:tabs>
      </w:pPr>
    </w:lvl>
    <w:lvl w:ilvl="4" w:tplc="04050019">
      <w:numFmt w:val="none"/>
      <w:lvlText w:val=""/>
      <w:lvlJc w:val="left"/>
      <w:pPr>
        <w:tabs>
          <w:tab w:val="num" w:pos="360"/>
        </w:tabs>
      </w:pPr>
    </w:lvl>
    <w:lvl w:ilvl="5" w:tplc="0405001B">
      <w:numFmt w:val="none"/>
      <w:lvlText w:val=""/>
      <w:lvlJc w:val="left"/>
      <w:pPr>
        <w:tabs>
          <w:tab w:val="num" w:pos="360"/>
        </w:tabs>
      </w:pPr>
    </w:lvl>
    <w:lvl w:ilvl="6" w:tplc="0405000F">
      <w:numFmt w:val="none"/>
      <w:lvlText w:val=""/>
      <w:lvlJc w:val="left"/>
      <w:pPr>
        <w:tabs>
          <w:tab w:val="num" w:pos="360"/>
        </w:tabs>
      </w:pPr>
    </w:lvl>
    <w:lvl w:ilvl="7" w:tplc="04050019">
      <w:numFmt w:val="none"/>
      <w:lvlText w:val=""/>
      <w:lvlJc w:val="left"/>
      <w:pPr>
        <w:tabs>
          <w:tab w:val="num" w:pos="360"/>
        </w:tabs>
      </w:pPr>
    </w:lvl>
    <w:lvl w:ilvl="8" w:tplc="0405001B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4235DC0"/>
    <w:multiLevelType w:val="hybridMultilevel"/>
    <w:tmpl w:val="D64C9908"/>
    <w:lvl w:ilvl="0" w:tplc="70946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233763"/>
    <w:multiLevelType w:val="hybridMultilevel"/>
    <w:tmpl w:val="654A5E8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E23DA3"/>
    <w:multiLevelType w:val="hybridMultilevel"/>
    <w:tmpl w:val="DBDC1A4E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C165CA8"/>
    <w:multiLevelType w:val="hybridMultilevel"/>
    <w:tmpl w:val="44D4D464"/>
    <w:lvl w:ilvl="0" w:tplc="91E6A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b w:val="0"/>
        <w:bCs w:val="0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FEC7895"/>
    <w:multiLevelType w:val="hybridMultilevel"/>
    <w:tmpl w:val="D39A6928"/>
    <w:lvl w:ilvl="0" w:tplc="BE8695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A765424"/>
    <w:multiLevelType w:val="hybridMultilevel"/>
    <w:tmpl w:val="8B24748A"/>
    <w:lvl w:ilvl="0" w:tplc="718EB1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D46412C"/>
    <w:multiLevelType w:val="hybridMultilevel"/>
    <w:tmpl w:val="DBDC1A4E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F6F251B"/>
    <w:multiLevelType w:val="multilevel"/>
    <w:tmpl w:val="5F0A99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8397F"/>
    <w:multiLevelType w:val="hybridMultilevel"/>
    <w:tmpl w:val="5846D00C"/>
    <w:lvl w:ilvl="0" w:tplc="0B8AF3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bCs w:val="0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E3E083A"/>
    <w:multiLevelType w:val="hybridMultilevel"/>
    <w:tmpl w:val="F6A0F484"/>
    <w:lvl w:ilvl="0" w:tplc="FEF48E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3D86915"/>
    <w:multiLevelType w:val="hybridMultilevel"/>
    <w:tmpl w:val="EB523360"/>
    <w:lvl w:ilvl="0" w:tplc="3AE27A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36780"/>
    <w:multiLevelType w:val="hybridMultilevel"/>
    <w:tmpl w:val="DBDC1A4E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5412072"/>
    <w:multiLevelType w:val="hybridMultilevel"/>
    <w:tmpl w:val="6510A1C6"/>
    <w:lvl w:ilvl="0" w:tplc="CE2E32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4614F8"/>
    <w:multiLevelType w:val="hybridMultilevel"/>
    <w:tmpl w:val="C81C605E"/>
    <w:lvl w:ilvl="0" w:tplc="8DC64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0080E5F"/>
    <w:multiLevelType w:val="hybridMultilevel"/>
    <w:tmpl w:val="BEB2689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9629CA"/>
    <w:multiLevelType w:val="hybridMultilevel"/>
    <w:tmpl w:val="DBDC1A4E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902726D"/>
    <w:multiLevelType w:val="hybridMultilevel"/>
    <w:tmpl w:val="303CC2C8"/>
    <w:lvl w:ilvl="0" w:tplc="524CB92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36EE2"/>
    <w:multiLevelType w:val="hybridMultilevel"/>
    <w:tmpl w:val="1C6CC2D0"/>
    <w:lvl w:ilvl="0" w:tplc="2402CA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CBD19E4"/>
    <w:multiLevelType w:val="hybridMultilevel"/>
    <w:tmpl w:val="4FCE139E"/>
    <w:lvl w:ilvl="0" w:tplc="EBDC14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8A8DDE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2830669"/>
    <w:multiLevelType w:val="hybridMultilevel"/>
    <w:tmpl w:val="6A748270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BA6B160">
      <w:start w:val="1"/>
      <w:numFmt w:val="lowerLetter"/>
      <w:lvlText w:val="%2."/>
      <w:lvlJc w:val="left"/>
      <w:pPr>
        <w:ind w:left="1440" w:hanging="360"/>
      </w:pPr>
    </w:lvl>
    <w:lvl w:ilvl="2" w:tplc="E3C24AB4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0F0E0A"/>
    <w:multiLevelType w:val="hybridMultilevel"/>
    <w:tmpl w:val="A46A188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DCD29F6"/>
    <w:multiLevelType w:val="hybridMultilevel"/>
    <w:tmpl w:val="D5606954"/>
    <w:lvl w:ilvl="0" w:tplc="37ECC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789429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29E94B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F6EC44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76AA5D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44EC9F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C1E760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6A9B2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53696D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E184CE4"/>
    <w:multiLevelType w:val="hybridMultilevel"/>
    <w:tmpl w:val="64AEF2B6"/>
    <w:lvl w:ilvl="0" w:tplc="F04888A6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EEA65D4"/>
    <w:multiLevelType w:val="hybridMultilevel"/>
    <w:tmpl w:val="1084E2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9E0A2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234D00"/>
    <w:multiLevelType w:val="hybridMultilevel"/>
    <w:tmpl w:val="98F21B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7">
    <w:nsid w:val="7FA52306"/>
    <w:multiLevelType w:val="hybridMultilevel"/>
    <w:tmpl w:val="A52C0B94"/>
    <w:lvl w:ilvl="0" w:tplc="9050DD1A">
      <w:start w:val="1"/>
      <w:numFmt w:val="decimal"/>
      <w:lvlText w:val="%1."/>
      <w:lvlJc w:val="left"/>
      <w:pPr>
        <w:ind w:left="1185" w:hanging="705"/>
      </w:pPr>
      <w:rPr>
        <w:rFonts w:hint="default"/>
      </w:rPr>
    </w:lvl>
    <w:lvl w:ilvl="1" w:tplc="B3B6CA18">
      <w:start w:val="1"/>
      <w:numFmt w:val="lowerLetter"/>
      <w:lvlText w:val="%2."/>
      <w:lvlJc w:val="left"/>
      <w:pPr>
        <w:ind w:left="1440" w:hanging="360"/>
      </w:pPr>
    </w:lvl>
    <w:lvl w:ilvl="2" w:tplc="748CBD44">
      <w:start w:val="1"/>
      <w:numFmt w:val="lowerRoman"/>
      <w:lvlText w:val="%3."/>
      <w:lvlJc w:val="right"/>
      <w:pPr>
        <w:ind w:left="2160" w:hanging="180"/>
      </w:pPr>
    </w:lvl>
    <w:lvl w:ilvl="3" w:tplc="9522C3D6">
      <w:start w:val="1"/>
      <w:numFmt w:val="decimal"/>
      <w:lvlText w:val="%4."/>
      <w:lvlJc w:val="left"/>
      <w:pPr>
        <w:ind w:left="2880" w:hanging="360"/>
      </w:pPr>
    </w:lvl>
    <w:lvl w:ilvl="4" w:tplc="A55C45C8">
      <w:start w:val="1"/>
      <w:numFmt w:val="lowerLetter"/>
      <w:lvlText w:val="%5."/>
      <w:lvlJc w:val="left"/>
      <w:pPr>
        <w:ind w:left="3600" w:hanging="360"/>
      </w:pPr>
    </w:lvl>
    <w:lvl w:ilvl="5" w:tplc="96A4775A">
      <w:start w:val="1"/>
      <w:numFmt w:val="lowerRoman"/>
      <w:lvlText w:val="%6."/>
      <w:lvlJc w:val="right"/>
      <w:pPr>
        <w:ind w:left="4320" w:hanging="180"/>
      </w:pPr>
    </w:lvl>
    <w:lvl w:ilvl="6" w:tplc="43D4AAA6">
      <w:start w:val="1"/>
      <w:numFmt w:val="decimal"/>
      <w:lvlText w:val="%7."/>
      <w:lvlJc w:val="left"/>
      <w:pPr>
        <w:ind w:left="5040" w:hanging="360"/>
      </w:pPr>
    </w:lvl>
    <w:lvl w:ilvl="7" w:tplc="2BB41BFC">
      <w:start w:val="1"/>
      <w:numFmt w:val="lowerLetter"/>
      <w:lvlText w:val="%8."/>
      <w:lvlJc w:val="left"/>
      <w:pPr>
        <w:ind w:left="5760" w:hanging="360"/>
      </w:pPr>
    </w:lvl>
    <w:lvl w:ilvl="8" w:tplc="D6A62CA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2"/>
  </w:num>
  <w:num w:numId="4">
    <w:abstractNumId w:val="20"/>
  </w:num>
  <w:num w:numId="5">
    <w:abstractNumId w:val="1"/>
  </w:num>
  <w:num w:numId="6">
    <w:abstractNumId w:val="11"/>
  </w:num>
  <w:num w:numId="7">
    <w:abstractNumId w:val="15"/>
  </w:num>
  <w:num w:numId="8">
    <w:abstractNumId w:val="6"/>
  </w:num>
  <w:num w:numId="9">
    <w:abstractNumId w:val="10"/>
  </w:num>
  <w:num w:numId="10">
    <w:abstractNumId w:val="5"/>
  </w:num>
  <w:num w:numId="11">
    <w:abstractNumId w:val="19"/>
  </w:num>
  <w:num w:numId="12">
    <w:abstractNumId w:val="7"/>
  </w:num>
  <w:num w:numId="13">
    <w:abstractNumId w:val="22"/>
  </w:num>
  <w:num w:numId="14">
    <w:abstractNumId w:val="16"/>
  </w:num>
  <w:num w:numId="15">
    <w:abstractNumId w:val="17"/>
  </w:num>
  <w:num w:numId="16">
    <w:abstractNumId w:val="8"/>
  </w:num>
  <w:num w:numId="17">
    <w:abstractNumId w:val="24"/>
  </w:num>
  <w:num w:numId="18">
    <w:abstractNumId w:val="13"/>
  </w:num>
  <w:num w:numId="19">
    <w:abstractNumId w:val="4"/>
  </w:num>
  <w:num w:numId="20">
    <w:abstractNumId w:val="27"/>
  </w:num>
  <w:num w:numId="21">
    <w:abstractNumId w:val="3"/>
  </w:num>
  <w:num w:numId="22">
    <w:abstractNumId w:val="25"/>
  </w:num>
  <w:num w:numId="23">
    <w:abstractNumId w:val="21"/>
  </w:num>
  <w:num w:numId="24">
    <w:abstractNumId w:val="26"/>
  </w:num>
  <w:num w:numId="25">
    <w:abstractNumId w:val="9"/>
  </w:num>
  <w:num w:numId="26">
    <w:abstractNumId w:val="0"/>
  </w:num>
  <w:num w:numId="27">
    <w:abstractNumId w:val="12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4126B"/>
    <w:rsid w:val="00000F2D"/>
    <w:rsid w:val="000062F2"/>
    <w:rsid w:val="000070FE"/>
    <w:rsid w:val="00014C93"/>
    <w:rsid w:val="00021582"/>
    <w:rsid w:val="00027430"/>
    <w:rsid w:val="000301DF"/>
    <w:rsid w:val="00034914"/>
    <w:rsid w:val="00037F92"/>
    <w:rsid w:val="000428E0"/>
    <w:rsid w:val="000441B2"/>
    <w:rsid w:val="00045768"/>
    <w:rsid w:val="00063F7C"/>
    <w:rsid w:val="000728E8"/>
    <w:rsid w:val="00077897"/>
    <w:rsid w:val="00077A65"/>
    <w:rsid w:val="00077E60"/>
    <w:rsid w:val="000837CA"/>
    <w:rsid w:val="00090ADD"/>
    <w:rsid w:val="00093B02"/>
    <w:rsid w:val="0009441C"/>
    <w:rsid w:val="000B2263"/>
    <w:rsid w:val="000C0340"/>
    <w:rsid w:val="000D3085"/>
    <w:rsid w:val="000D6E6F"/>
    <w:rsid w:val="000D78D4"/>
    <w:rsid w:val="000E1CF3"/>
    <w:rsid w:val="000E4420"/>
    <w:rsid w:val="000E7CEE"/>
    <w:rsid w:val="000F2B2D"/>
    <w:rsid w:val="000F58BB"/>
    <w:rsid w:val="000F5A4F"/>
    <w:rsid w:val="00107C41"/>
    <w:rsid w:val="0012562D"/>
    <w:rsid w:val="0013123C"/>
    <w:rsid w:val="00132A89"/>
    <w:rsid w:val="00132D53"/>
    <w:rsid w:val="00133927"/>
    <w:rsid w:val="00134567"/>
    <w:rsid w:val="00151330"/>
    <w:rsid w:val="0015278C"/>
    <w:rsid w:val="00157F4C"/>
    <w:rsid w:val="00165B25"/>
    <w:rsid w:val="00172D99"/>
    <w:rsid w:val="00175743"/>
    <w:rsid w:val="00185B43"/>
    <w:rsid w:val="001902CC"/>
    <w:rsid w:val="0019203F"/>
    <w:rsid w:val="00193E42"/>
    <w:rsid w:val="00197E2D"/>
    <w:rsid w:val="001A20B8"/>
    <w:rsid w:val="001A6DAE"/>
    <w:rsid w:val="001B3440"/>
    <w:rsid w:val="001B501A"/>
    <w:rsid w:val="001B6ED9"/>
    <w:rsid w:val="001C00C8"/>
    <w:rsid w:val="001C0EE2"/>
    <w:rsid w:val="001C1F7F"/>
    <w:rsid w:val="001C2B79"/>
    <w:rsid w:val="001D295E"/>
    <w:rsid w:val="001D5712"/>
    <w:rsid w:val="001E08BC"/>
    <w:rsid w:val="001E2475"/>
    <w:rsid w:val="001E2D15"/>
    <w:rsid w:val="001E5D6B"/>
    <w:rsid w:val="00205E47"/>
    <w:rsid w:val="00207446"/>
    <w:rsid w:val="0021089C"/>
    <w:rsid w:val="00217F0C"/>
    <w:rsid w:val="00220DEF"/>
    <w:rsid w:val="002319AF"/>
    <w:rsid w:val="00235D18"/>
    <w:rsid w:val="002401CE"/>
    <w:rsid w:val="0024126B"/>
    <w:rsid w:val="00242B37"/>
    <w:rsid w:val="00244D5A"/>
    <w:rsid w:val="00245CA8"/>
    <w:rsid w:val="0024786F"/>
    <w:rsid w:val="00250FF6"/>
    <w:rsid w:val="00253B59"/>
    <w:rsid w:val="0026146C"/>
    <w:rsid w:val="00271D2C"/>
    <w:rsid w:val="00271D9B"/>
    <w:rsid w:val="00274A97"/>
    <w:rsid w:val="0027541F"/>
    <w:rsid w:val="00282809"/>
    <w:rsid w:val="00282AC0"/>
    <w:rsid w:val="0028351F"/>
    <w:rsid w:val="00292FF1"/>
    <w:rsid w:val="002953C5"/>
    <w:rsid w:val="002A334F"/>
    <w:rsid w:val="002A4322"/>
    <w:rsid w:val="002B4904"/>
    <w:rsid w:val="002B5342"/>
    <w:rsid w:val="002C7F68"/>
    <w:rsid w:val="002D06ED"/>
    <w:rsid w:val="002E77FD"/>
    <w:rsid w:val="002F5F44"/>
    <w:rsid w:val="002F7B61"/>
    <w:rsid w:val="0031689C"/>
    <w:rsid w:val="00320152"/>
    <w:rsid w:val="00324A5E"/>
    <w:rsid w:val="00334150"/>
    <w:rsid w:val="00336F84"/>
    <w:rsid w:val="003472FC"/>
    <w:rsid w:val="00347AF7"/>
    <w:rsid w:val="00350167"/>
    <w:rsid w:val="00354FD4"/>
    <w:rsid w:val="00355038"/>
    <w:rsid w:val="00357C84"/>
    <w:rsid w:val="00357FA0"/>
    <w:rsid w:val="003610D3"/>
    <w:rsid w:val="00363279"/>
    <w:rsid w:val="00377DDE"/>
    <w:rsid w:val="00380C16"/>
    <w:rsid w:val="00381537"/>
    <w:rsid w:val="003859C6"/>
    <w:rsid w:val="00387795"/>
    <w:rsid w:val="00393959"/>
    <w:rsid w:val="00396623"/>
    <w:rsid w:val="003C0ABA"/>
    <w:rsid w:val="003C3E44"/>
    <w:rsid w:val="003D4641"/>
    <w:rsid w:val="003E094D"/>
    <w:rsid w:val="003E1A25"/>
    <w:rsid w:val="003E1F85"/>
    <w:rsid w:val="003E34C7"/>
    <w:rsid w:val="003E43DB"/>
    <w:rsid w:val="003E75E8"/>
    <w:rsid w:val="003E7EE3"/>
    <w:rsid w:val="003F5E8A"/>
    <w:rsid w:val="00402773"/>
    <w:rsid w:val="00404B22"/>
    <w:rsid w:val="004073E9"/>
    <w:rsid w:val="00410CD6"/>
    <w:rsid w:val="0041740A"/>
    <w:rsid w:val="00417B86"/>
    <w:rsid w:val="00423C73"/>
    <w:rsid w:val="0042771F"/>
    <w:rsid w:val="00431D3F"/>
    <w:rsid w:val="00435E96"/>
    <w:rsid w:val="0044140A"/>
    <w:rsid w:val="00443616"/>
    <w:rsid w:val="00451A37"/>
    <w:rsid w:val="00451F93"/>
    <w:rsid w:val="00452CDC"/>
    <w:rsid w:val="004532DB"/>
    <w:rsid w:val="004544E5"/>
    <w:rsid w:val="00456137"/>
    <w:rsid w:val="004669B0"/>
    <w:rsid w:val="004701A7"/>
    <w:rsid w:val="00471A83"/>
    <w:rsid w:val="00474CF9"/>
    <w:rsid w:val="00481905"/>
    <w:rsid w:val="0048220E"/>
    <w:rsid w:val="00482BCF"/>
    <w:rsid w:val="004844E6"/>
    <w:rsid w:val="00486F2E"/>
    <w:rsid w:val="00487444"/>
    <w:rsid w:val="004A1FA3"/>
    <w:rsid w:val="004A2121"/>
    <w:rsid w:val="004A6003"/>
    <w:rsid w:val="004A766D"/>
    <w:rsid w:val="004A7AD6"/>
    <w:rsid w:val="004C0E9B"/>
    <w:rsid w:val="004C1EB9"/>
    <w:rsid w:val="004C2FD5"/>
    <w:rsid w:val="004C3874"/>
    <w:rsid w:val="004D1111"/>
    <w:rsid w:val="004F0213"/>
    <w:rsid w:val="004F123C"/>
    <w:rsid w:val="004F2EA9"/>
    <w:rsid w:val="004F49FA"/>
    <w:rsid w:val="004F7DA4"/>
    <w:rsid w:val="004F7E70"/>
    <w:rsid w:val="00505152"/>
    <w:rsid w:val="0051073E"/>
    <w:rsid w:val="0052294D"/>
    <w:rsid w:val="00527BEA"/>
    <w:rsid w:val="0053433E"/>
    <w:rsid w:val="00541749"/>
    <w:rsid w:val="00545A00"/>
    <w:rsid w:val="0054648A"/>
    <w:rsid w:val="00550B21"/>
    <w:rsid w:val="00551F9E"/>
    <w:rsid w:val="0055378E"/>
    <w:rsid w:val="00562F6D"/>
    <w:rsid w:val="00563CAB"/>
    <w:rsid w:val="00563E76"/>
    <w:rsid w:val="00564D53"/>
    <w:rsid w:val="00567B45"/>
    <w:rsid w:val="00577CDA"/>
    <w:rsid w:val="005810FB"/>
    <w:rsid w:val="00581730"/>
    <w:rsid w:val="00581FB1"/>
    <w:rsid w:val="005879CA"/>
    <w:rsid w:val="005903E3"/>
    <w:rsid w:val="00596942"/>
    <w:rsid w:val="005B090D"/>
    <w:rsid w:val="005B1795"/>
    <w:rsid w:val="005B2FED"/>
    <w:rsid w:val="005B47C9"/>
    <w:rsid w:val="005B71F5"/>
    <w:rsid w:val="005E278A"/>
    <w:rsid w:val="005F36E2"/>
    <w:rsid w:val="005F5679"/>
    <w:rsid w:val="005F5BA5"/>
    <w:rsid w:val="00602A41"/>
    <w:rsid w:val="0060642E"/>
    <w:rsid w:val="006110F9"/>
    <w:rsid w:val="006115C5"/>
    <w:rsid w:val="0061253C"/>
    <w:rsid w:val="00615E53"/>
    <w:rsid w:val="00616DB3"/>
    <w:rsid w:val="006214ED"/>
    <w:rsid w:val="00631C92"/>
    <w:rsid w:val="00635936"/>
    <w:rsid w:val="00650C4B"/>
    <w:rsid w:val="00652497"/>
    <w:rsid w:val="006566DA"/>
    <w:rsid w:val="00657492"/>
    <w:rsid w:val="00666F65"/>
    <w:rsid w:val="00680902"/>
    <w:rsid w:val="00681209"/>
    <w:rsid w:val="006851DB"/>
    <w:rsid w:val="00690689"/>
    <w:rsid w:val="00690831"/>
    <w:rsid w:val="00693019"/>
    <w:rsid w:val="00693A66"/>
    <w:rsid w:val="0069526C"/>
    <w:rsid w:val="006A0D6D"/>
    <w:rsid w:val="006A13AA"/>
    <w:rsid w:val="006A1AE4"/>
    <w:rsid w:val="006A2CA5"/>
    <w:rsid w:val="006A5495"/>
    <w:rsid w:val="006A5E77"/>
    <w:rsid w:val="006B4FF5"/>
    <w:rsid w:val="006C0173"/>
    <w:rsid w:val="006C0627"/>
    <w:rsid w:val="006C7BA5"/>
    <w:rsid w:val="006D1166"/>
    <w:rsid w:val="006D559A"/>
    <w:rsid w:val="006D7F85"/>
    <w:rsid w:val="006E0477"/>
    <w:rsid w:val="006F678F"/>
    <w:rsid w:val="00701514"/>
    <w:rsid w:val="0070200C"/>
    <w:rsid w:val="00702A76"/>
    <w:rsid w:val="00702FE9"/>
    <w:rsid w:val="00704002"/>
    <w:rsid w:val="00712729"/>
    <w:rsid w:val="007141D4"/>
    <w:rsid w:val="007170EE"/>
    <w:rsid w:val="00720DB7"/>
    <w:rsid w:val="00730767"/>
    <w:rsid w:val="00731336"/>
    <w:rsid w:val="00735990"/>
    <w:rsid w:val="0074128F"/>
    <w:rsid w:val="00745A18"/>
    <w:rsid w:val="0075255E"/>
    <w:rsid w:val="007534F5"/>
    <w:rsid w:val="00754D23"/>
    <w:rsid w:val="00756814"/>
    <w:rsid w:val="00761340"/>
    <w:rsid w:val="00762562"/>
    <w:rsid w:val="00764B3A"/>
    <w:rsid w:val="00765CD5"/>
    <w:rsid w:val="007677F9"/>
    <w:rsid w:val="00770A0F"/>
    <w:rsid w:val="00770CBC"/>
    <w:rsid w:val="00777A3D"/>
    <w:rsid w:val="00777D04"/>
    <w:rsid w:val="0078181F"/>
    <w:rsid w:val="00782239"/>
    <w:rsid w:val="007823CC"/>
    <w:rsid w:val="007831F5"/>
    <w:rsid w:val="007839E4"/>
    <w:rsid w:val="007857ED"/>
    <w:rsid w:val="007861C7"/>
    <w:rsid w:val="00786BA0"/>
    <w:rsid w:val="00792416"/>
    <w:rsid w:val="007A3BA4"/>
    <w:rsid w:val="007A610D"/>
    <w:rsid w:val="007B3D46"/>
    <w:rsid w:val="007B4B93"/>
    <w:rsid w:val="007C2F01"/>
    <w:rsid w:val="007C51F5"/>
    <w:rsid w:val="007C7063"/>
    <w:rsid w:val="007D4640"/>
    <w:rsid w:val="007D4B01"/>
    <w:rsid w:val="007D4B61"/>
    <w:rsid w:val="007D6210"/>
    <w:rsid w:val="007D6403"/>
    <w:rsid w:val="007E2EC0"/>
    <w:rsid w:val="007E75B6"/>
    <w:rsid w:val="007F056C"/>
    <w:rsid w:val="00800014"/>
    <w:rsid w:val="008014D4"/>
    <w:rsid w:val="00804CAE"/>
    <w:rsid w:val="00810093"/>
    <w:rsid w:val="00810901"/>
    <w:rsid w:val="0081312E"/>
    <w:rsid w:val="0083210A"/>
    <w:rsid w:val="008364D4"/>
    <w:rsid w:val="008414A8"/>
    <w:rsid w:val="00842823"/>
    <w:rsid w:val="0084297E"/>
    <w:rsid w:val="008434CF"/>
    <w:rsid w:val="00844B9A"/>
    <w:rsid w:val="00851232"/>
    <w:rsid w:val="00862C40"/>
    <w:rsid w:val="00864535"/>
    <w:rsid w:val="008651F2"/>
    <w:rsid w:val="008669BB"/>
    <w:rsid w:val="00866F91"/>
    <w:rsid w:val="008671F3"/>
    <w:rsid w:val="008725EE"/>
    <w:rsid w:val="00873F0B"/>
    <w:rsid w:val="00874173"/>
    <w:rsid w:val="00875F96"/>
    <w:rsid w:val="00875FAD"/>
    <w:rsid w:val="008823D6"/>
    <w:rsid w:val="00885E7C"/>
    <w:rsid w:val="008949D4"/>
    <w:rsid w:val="0089544D"/>
    <w:rsid w:val="008A3D02"/>
    <w:rsid w:val="008B2F9D"/>
    <w:rsid w:val="008B4B95"/>
    <w:rsid w:val="008B6300"/>
    <w:rsid w:val="008C1696"/>
    <w:rsid w:val="008C5FBD"/>
    <w:rsid w:val="008D008F"/>
    <w:rsid w:val="008E0B58"/>
    <w:rsid w:val="008E5710"/>
    <w:rsid w:val="008E62C2"/>
    <w:rsid w:val="008F517D"/>
    <w:rsid w:val="008F6456"/>
    <w:rsid w:val="008F665A"/>
    <w:rsid w:val="008F71D5"/>
    <w:rsid w:val="008F77B9"/>
    <w:rsid w:val="009009F2"/>
    <w:rsid w:val="009074D6"/>
    <w:rsid w:val="00910579"/>
    <w:rsid w:val="00914000"/>
    <w:rsid w:val="00915C54"/>
    <w:rsid w:val="00916122"/>
    <w:rsid w:val="0091761C"/>
    <w:rsid w:val="00922334"/>
    <w:rsid w:val="009332E5"/>
    <w:rsid w:val="00960C39"/>
    <w:rsid w:val="009630F2"/>
    <w:rsid w:val="00975B10"/>
    <w:rsid w:val="00981E5B"/>
    <w:rsid w:val="00984398"/>
    <w:rsid w:val="00987990"/>
    <w:rsid w:val="00991BC0"/>
    <w:rsid w:val="00993D14"/>
    <w:rsid w:val="00995866"/>
    <w:rsid w:val="00996878"/>
    <w:rsid w:val="009A1349"/>
    <w:rsid w:val="009A2300"/>
    <w:rsid w:val="009B2ADF"/>
    <w:rsid w:val="009B5CCA"/>
    <w:rsid w:val="009B6676"/>
    <w:rsid w:val="009B6E0B"/>
    <w:rsid w:val="009B7658"/>
    <w:rsid w:val="009C6438"/>
    <w:rsid w:val="009E16A0"/>
    <w:rsid w:val="009E2C92"/>
    <w:rsid w:val="009E3241"/>
    <w:rsid w:val="009E44CC"/>
    <w:rsid w:val="009E527D"/>
    <w:rsid w:val="009E6B96"/>
    <w:rsid w:val="009F0242"/>
    <w:rsid w:val="009F09C5"/>
    <w:rsid w:val="009F4CCC"/>
    <w:rsid w:val="009F7521"/>
    <w:rsid w:val="00A0626F"/>
    <w:rsid w:val="00A07622"/>
    <w:rsid w:val="00A12726"/>
    <w:rsid w:val="00A205CB"/>
    <w:rsid w:val="00A2264B"/>
    <w:rsid w:val="00A23DC9"/>
    <w:rsid w:val="00A2403C"/>
    <w:rsid w:val="00A2559C"/>
    <w:rsid w:val="00A351B0"/>
    <w:rsid w:val="00A36110"/>
    <w:rsid w:val="00A36FA8"/>
    <w:rsid w:val="00A37452"/>
    <w:rsid w:val="00A52672"/>
    <w:rsid w:val="00A53840"/>
    <w:rsid w:val="00A64982"/>
    <w:rsid w:val="00A64DCB"/>
    <w:rsid w:val="00A669E9"/>
    <w:rsid w:val="00A71231"/>
    <w:rsid w:val="00A7570F"/>
    <w:rsid w:val="00A7765B"/>
    <w:rsid w:val="00A77DE3"/>
    <w:rsid w:val="00A80821"/>
    <w:rsid w:val="00A82FD6"/>
    <w:rsid w:val="00A868D4"/>
    <w:rsid w:val="00A90C66"/>
    <w:rsid w:val="00A958C6"/>
    <w:rsid w:val="00A96B9B"/>
    <w:rsid w:val="00A97846"/>
    <w:rsid w:val="00AA181E"/>
    <w:rsid w:val="00AA3C9F"/>
    <w:rsid w:val="00AB254B"/>
    <w:rsid w:val="00AB5F43"/>
    <w:rsid w:val="00AB7FFC"/>
    <w:rsid w:val="00AC46D4"/>
    <w:rsid w:val="00AC48E1"/>
    <w:rsid w:val="00AD0F8D"/>
    <w:rsid w:val="00AD17D4"/>
    <w:rsid w:val="00AD378D"/>
    <w:rsid w:val="00AE2414"/>
    <w:rsid w:val="00AE45FA"/>
    <w:rsid w:val="00AE7E1B"/>
    <w:rsid w:val="00AE7EEB"/>
    <w:rsid w:val="00AF0252"/>
    <w:rsid w:val="00AF3716"/>
    <w:rsid w:val="00B011B3"/>
    <w:rsid w:val="00B02D8D"/>
    <w:rsid w:val="00B12303"/>
    <w:rsid w:val="00B168EF"/>
    <w:rsid w:val="00B16A60"/>
    <w:rsid w:val="00B17A58"/>
    <w:rsid w:val="00B20DFD"/>
    <w:rsid w:val="00B23EB7"/>
    <w:rsid w:val="00B264AC"/>
    <w:rsid w:val="00B42990"/>
    <w:rsid w:val="00B4556F"/>
    <w:rsid w:val="00B5070A"/>
    <w:rsid w:val="00B531AF"/>
    <w:rsid w:val="00B662BC"/>
    <w:rsid w:val="00B7041E"/>
    <w:rsid w:val="00B72797"/>
    <w:rsid w:val="00B76A58"/>
    <w:rsid w:val="00B76FAB"/>
    <w:rsid w:val="00B86C5C"/>
    <w:rsid w:val="00B94DDF"/>
    <w:rsid w:val="00B96870"/>
    <w:rsid w:val="00B97157"/>
    <w:rsid w:val="00B97A00"/>
    <w:rsid w:val="00BB0C10"/>
    <w:rsid w:val="00BB13F5"/>
    <w:rsid w:val="00BC082D"/>
    <w:rsid w:val="00BC5802"/>
    <w:rsid w:val="00BC62D6"/>
    <w:rsid w:val="00BC7F7A"/>
    <w:rsid w:val="00BD261B"/>
    <w:rsid w:val="00BD37C6"/>
    <w:rsid w:val="00BD5E3E"/>
    <w:rsid w:val="00BD7F81"/>
    <w:rsid w:val="00BE236D"/>
    <w:rsid w:val="00C0206B"/>
    <w:rsid w:val="00C03146"/>
    <w:rsid w:val="00C100C7"/>
    <w:rsid w:val="00C1046E"/>
    <w:rsid w:val="00C12D3A"/>
    <w:rsid w:val="00C201A1"/>
    <w:rsid w:val="00C22770"/>
    <w:rsid w:val="00C22BA1"/>
    <w:rsid w:val="00C24F7C"/>
    <w:rsid w:val="00C275EF"/>
    <w:rsid w:val="00C402E2"/>
    <w:rsid w:val="00C6124F"/>
    <w:rsid w:val="00C62DDE"/>
    <w:rsid w:val="00C6340B"/>
    <w:rsid w:val="00C63BA2"/>
    <w:rsid w:val="00C67B2B"/>
    <w:rsid w:val="00C804F7"/>
    <w:rsid w:val="00C845C4"/>
    <w:rsid w:val="00C85FD0"/>
    <w:rsid w:val="00C9129B"/>
    <w:rsid w:val="00C95F3E"/>
    <w:rsid w:val="00C96D4D"/>
    <w:rsid w:val="00CA0DE5"/>
    <w:rsid w:val="00CA24F8"/>
    <w:rsid w:val="00CB152B"/>
    <w:rsid w:val="00CB425D"/>
    <w:rsid w:val="00CB7BED"/>
    <w:rsid w:val="00CB7CB6"/>
    <w:rsid w:val="00CC0095"/>
    <w:rsid w:val="00CC3F02"/>
    <w:rsid w:val="00CC6E50"/>
    <w:rsid w:val="00CD1F40"/>
    <w:rsid w:val="00CD5283"/>
    <w:rsid w:val="00CD5F88"/>
    <w:rsid w:val="00CE527D"/>
    <w:rsid w:val="00CE5EC8"/>
    <w:rsid w:val="00CF506B"/>
    <w:rsid w:val="00D02F5A"/>
    <w:rsid w:val="00D04884"/>
    <w:rsid w:val="00D05165"/>
    <w:rsid w:val="00D11146"/>
    <w:rsid w:val="00D14E80"/>
    <w:rsid w:val="00D17574"/>
    <w:rsid w:val="00D31861"/>
    <w:rsid w:val="00D34945"/>
    <w:rsid w:val="00D35331"/>
    <w:rsid w:val="00D365B6"/>
    <w:rsid w:val="00D4288D"/>
    <w:rsid w:val="00D47070"/>
    <w:rsid w:val="00D51DF3"/>
    <w:rsid w:val="00D52C38"/>
    <w:rsid w:val="00D55EB9"/>
    <w:rsid w:val="00D629A0"/>
    <w:rsid w:val="00D662DB"/>
    <w:rsid w:val="00D8244C"/>
    <w:rsid w:val="00D853C8"/>
    <w:rsid w:val="00D91A2A"/>
    <w:rsid w:val="00D97635"/>
    <w:rsid w:val="00DA5626"/>
    <w:rsid w:val="00DA77BC"/>
    <w:rsid w:val="00DB414E"/>
    <w:rsid w:val="00DC350D"/>
    <w:rsid w:val="00DD23A1"/>
    <w:rsid w:val="00DD32AB"/>
    <w:rsid w:val="00DD4148"/>
    <w:rsid w:val="00DD7074"/>
    <w:rsid w:val="00DD7864"/>
    <w:rsid w:val="00DD7FF8"/>
    <w:rsid w:val="00DE297E"/>
    <w:rsid w:val="00DE6CE8"/>
    <w:rsid w:val="00DE7E1A"/>
    <w:rsid w:val="00DF1314"/>
    <w:rsid w:val="00DF16E6"/>
    <w:rsid w:val="00DF4570"/>
    <w:rsid w:val="00E1163E"/>
    <w:rsid w:val="00E1772B"/>
    <w:rsid w:val="00E17EED"/>
    <w:rsid w:val="00E2220F"/>
    <w:rsid w:val="00E33155"/>
    <w:rsid w:val="00E414D5"/>
    <w:rsid w:val="00E44463"/>
    <w:rsid w:val="00E44F4A"/>
    <w:rsid w:val="00E51AF4"/>
    <w:rsid w:val="00E554B2"/>
    <w:rsid w:val="00E647D4"/>
    <w:rsid w:val="00E66CD9"/>
    <w:rsid w:val="00E720BE"/>
    <w:rsid w:val="00E77B99"/>
    <w:rsid w:val="00E80C05"/>
    <w:rsid w:val="00E92810"/>
    <w:rsid w:val="00E94F0B"/>
    <w:rsid w:val="00E9558D"/>
    <w:rsid w:val="00E95A0A"/>
    <w:rsid w:val="00E97B3B"/>
    <w:rsid w:val="00EB1925"/>
    <w:rsid w:val="00EC0272"/>
    <w:rsid w:val="00EC2556"/>
    <w:rsid w:val="00EC36DF"/>
    <w:rsid w:val="00EC424C"/>
    <w:rsid w:val="00ED2F17"/>
    <w:rsid w:val="00ED7066"/>
    <w:rsid w:val="00EE0356"/>
    <w:rsid w:val="00EE1AD8"/>
    <w:rsid w:val="00EE6DAB"/>
    <w:rsid w:val="00EF3AD4"/>
    <w:rsid w:val="00EF6075"/>
    <w:rsid w:val="00F00FA0"/>
    <w:rsid w:val="00F068B4"/>
    <w:rsid w:val="00F105BF"/>
    <w:rsid w:val="00F14A36"/>
    <w:rsid w:val="00F221F1"/>
    <w:rsid w:val="00F22927"/>
    <w:rsid w:val="00F25AFD"/>
    <w:rsid w:val="00F26BAE"/>
    <w:rsid w:val="00F27C84"/>
    <w:rsid w:val="00F27CFD"/>
    <w:rsid w:val="00F30A10"/>
    <w:rsid w:val="00F33111"/>
    <w:rsid w:val="00F3484C"/>
    <w:rsid w:val="00F375BA"/>
    <w:rsid w:val="00F37C7A"/>
    <w:rsid w:val="00F44748"/>
    <w:rsid w:val="00F527B1"/>
    <w:rsid w:val="00F53213"/>
    <w:rsid w:val="00F5586B"/>
    <w:rsid w:val="00F60C78"/>
    <w:rsid w:val="00F61D22"/>
    <w:rsid w:val="00F6294F"/>
    <w:rsid w:val="00F62C24"/>
    <w:rsid w:val="00F64396"/>
    <w:rsid w:val="00F72D47"/>
    <w:rsid w:val="00F7487B"/>
    <w:rsid w:val="00F7503C"/>
    <w:rsid w:val="00F75B40"/>
    <w:rsid w:val="00F7696C"/>
    <w:rsid w:val="00F77196"/>
    <w:rsid w:val="00F82628"/>
    <w:rsid w:val="00F82719"/>
    <w:rsid w:val="00F8488D"/>
    <w:rsid w:val="00F8492E"/>
    <w:rsid w:val="00F91557"/>
    <w:rsid w:val="00F943B1"/>
    <w:rsid w:val="00F955CA"/>
    <w:rsid w:val="00F95E77"/>
    <w:rsid w:val="00FA199D"/>
    <w:rsid w:val="00FA2410"/>
    <w:rsid w:val="00FA2B9C"/>
    <w:rsid w:val="00FA3DA9"/>
    <w:rsid w:val="00FB14AB"/>
    <w:rsid w:val="00FC2A8D"/>
    <w:rsid w:val="00FD4603"/>
    <w:rsid w:val="00FD6932"/>
    <w:rsid w:val="00FD7292"/>
    <w:rsid w:val="00FE0A6E"/>
    <w:rsid w:val="00FE239F"/>
    <w:rsid w:val="00FE2912"/>
    <w:rsid w:val="00FE2ABB"/>
    <w:rsid w:val="00FE4FF5"/>
    <w:rsid w:val="00FE7F05"/>
    <w:rsid w:val="00FF128C"/>
    <w:rsid w:val="00FF4CC8"/>
    <w:rsid w:val="00FF5F9D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126B"/>
    <w:pPr>
      <w:spacing w:after="120"/>
      <w:jc w:val="both"/>
    </w:pPr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24126B"/>
    <w:pPr>
      <w:keepNext/>
      <w:spacing w:before="120" w:line="360" w:lineRule="auto"/>
      <w:ind w:firstLine="227"/>
      <w:outlineLvl w:val="3"/>
    </w:pPr>
    <w:rPr>
      <w:rFonts w:ascii="Arial" w:hAnsi="Arial" w:cs="Arial"/>
      <w:b/>
      <w:bCs/>
      <w:i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4126B"/>
    <w:rPr>
      <w:rFonts w:ascii="Arial" w:hAnsi="Arial" w:cs="Arial"/>
      <w:b/>
      <w:bCs/>
      <w:i/>
      <w:iCs/>
      <w:sz w:val="24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24126B"/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24126B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24126B"/>
    <w:rPr>
      <w:color w:val="0000FF"/>
      <w:u w:val="single"/>
    </w:rPr>
  </w:style>
  <w:style w:type="paragraph" w:customStyle="1" w:styleId="DoubSign">
    <w:name w:val="DoubSign"/>
    <w:basedOn w:val="Normln"/>
    <w:next w:val="Normln"/>
    <w:uiPriority w:val="99"/>
    <w:rsid w:val="0024126B"/>
    <w:pPr>
      <w:tabs>
        <w:tab w:val="left" w:pos="5103"/>
      </w:tabs>
      <w:spacing w:before="1200"/>
    </w:pPr>
    <w:rPr>
      <w:rFonts w:ascii="Arial" w:hAnsi="Arial" w:cs="Arial"/>
      <w:sz w:val="22"/>
      <w:szCs w:val="22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rsid w:val="0024126B"/>
    <w:rPr>
      <w:rFonts w:ascii="TimesNewRomanPS" w:hAnsi="TimesNewRomanPS" w:cs="TimesNewRomanPS"/>
      <w:position w:val="6"/>
      <w:sz w:val="16"/>
      <w:szCs w:val="16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semiHidden/>
    <w:rsid w:val="0024126B"/>
    <w:pPr>
      <w:ind w:left="357" w:hanging="357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locked/>
    <w:rsid w:val="0024126B"/>
    <w:rPr>
      <w:rFonts w:ascii="Arial" w:hAnsi="Arial" w:cs="Arial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24126B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24126B"/>
    <w:rPr>
      <w:rFonts w:ascii="Times New Roman" w:hAnsi="Times New Roman" w:cs="Times New Roman"/>
      <w:sz w:val="16"/>
      <w:szCs w:val="16"/>
      <w:lang w:eastAsia="cs-CZ"/>
    </w:rPr>
  </w:style>
  <w:style w:type="paragraph" w:customStyle="1" w:styleId="western">
    <w:name w:val="western"/>
    <w:basedOn w:val="Normln"/>
    <w:uiPriority w:val="99"/>
    <w:rsid w:val="0024126B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styleId="Obsah2">
    <w:name w:val="toc 2"/>
    <w:basedOn w:val="Normln"/>
    <w:next w:val="Normln"/>
    <w:autoRedefine/>
    <w:uiPriority w:val="99"/>
    <w:semiHidden/>
    <w:rsid w:val="0024126B"/>
    <w:pPr>
      <w:spacing w:before="240" w:after="0"/>
      <w:jc w:val="left"/>
    </w:pPr>
    <w:rPr>
      <w:b/>
      <w:bCs/>
      <w:sz w:val="20"/>
      <w:szCs w:val="20"/>
    </w:rPr>
  </w:style>
  <w:style w:type="paragraph" w:styleId="Zhlav">
    <w:name w:val="header"/>
    <w:aliases w:val="hdr"/>
    <w:basedOn w:val="Normln"/>
    <w:link w:val="ZhlavChar"/>
    <w:uiPriority w:val="99"/>
    <w:rsid w:val="0024126B"/>
    <w:pPr>
      <w:tabs>
        <w:tab w:val="center" w:pos="4536"/>
        <w:tab w:val="right" w:pos="9072"/>
      </w:tabs>
    </w:pPr>
    <w:rPr>
      <w:rFonts w:ascii="Times" w:hAnsi="Times" w:cs="Times"/>
      <w:spacing w:val="20"/>
    </w:rPr>
  </w:style>
  <w:style w:type="character" w:customStyle="1" w:styleId="ZhlavChar">
    <w:name w:val="Záhlaví Char"/>
    <w:aliases w:val="hdr Char"/>
    <w:basedOn w:val="Standardnpsmoodstavce"/>
    <w:link w:val="Zhlav"/>
    <w:uiPriority w:val="99"/>
    <w:locked/>
    <w:rsid w:val="0024126B"/>
    <w:rPr>
      <w:rFonts w:ascii="Times" w:hAnsi="Times" w:cs="Times"/>
      <w:spacing w:val="20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2412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24126B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uiPriority w:val="99"/>
    <w:rsid w:val="0024126B"/>
    <w:pPr>
      <w:spacing w:before="120"/>
      <w:ind w:left="0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Normln"/>
    <w:uiPriority w:val="99"/>
    <w:rsid w:val="00241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rsid w:val="0024126B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4126B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12D3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12D3A"/>
    <w:rPr>
      <w:rFonts w:ascii="Tahoma" w:hAnsi="Tahoma" w:cs="Tahoma"/>
      <w:sz w:val="16"/>
      <w:szCs w:val="16"/>
      <w:lang w:eastAsia="cs-CZ"/>
    </w:rPr>
  </w:style>
  <w:style w:type="paragraph" w:customStyle="1" w:styleId="Odstavecseseznamem1">
    <w:name w:val="Odstavec se seznamem1"/>
    <w:basedOn w:val="Normln"/>
    <w:uiPriority w:val="99"/>
    <w:qFormat/>
    <w:rsid w:val="00C12D3A"/>
    <w:pPr>
      <w:spacing w:after="0"/>
      <w:ind w:left="720"/>
      <w:jc w:val="left"/>
    </w:pPr>
  </w:style>
  <w:style w:type="character" w:styleId="Odkaznakoment">
    <w:name w:val="annotation reference"/>
    <w:basedOn w:val="Standardnpsmoodstavce"/>
    <w:uiPriority w:val="99"/>
    <w:semiHidden/>
    <w:rsid w:val="00527B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27B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27BEA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5249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locked/>
    <w:rsid w:val="00652497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F14A36"/>
  </w:style>
  <w:style w:type="paragraph" w:styleId="slovanseznam">
    <w:name w:val="List Number"/>
    <w:basedOn w:val="Normln"/>
    <w:uiPriority w:val="99"/>
    <w:rsid w:val="00EC424C"/>
    <w:pPr>
      <w:numPr>
        <w:numId w:val="26"/>
      </w:numPr>
      <w:tabs>
        <w:tab w:val="clear" w:pos="360"/>
        <w:tab w:val="num" w:pos="720"/>
      </w:tabs>
      <w:spacing w:after="0"/>
      <w:ind w:left="720"/>
    </w:pPr>
  </w:style>
  <w:style w:type="paragraph" w:styleId="Odstavecseseznamem">
    <w:name w:val="List Paragraph"/>
    <w:basedOn w:val="Normln"/>
    <w:uiPriority w:val="34"/>
    <w:qFormat/>
    <w:rsid w:val="004C0E9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126B"/>
    <w:pPr>
      <w:spacing w:after="120"/>
      <w:jc w:val="both"/>
    </w:pPr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24126B"/>
    <w:pPr>
      <w:keepNext/>
      <w:spacing w:before="120" w:line="360" w:lineRule="auto"/>
      <w:ind w:firstLine="227"/>
      <w:outlineLvl w:val="3"/>
    </w:pPr>
    <w:rPr>
      <w:rFonts w:ascii="Arial" w:hAnsi="Arial" w:cs="Arial"/>
      <w:b/>
      <w:bCs/>
      <w:i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4126B"/>
    <w:rPr>
      <w:rFonts w:ascii="Arial" w:hAnsi="Arial" w:cs="Arial"/>
      <w:b/>
      <w:bCs/>
      <w:i/>
      <w:iCs/>
      <w:sz w:val="24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24126B"/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24126B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24126B"/>
    <w:rPr>
      <w:color w:val="0000FF"/>
      <w:u w:val="single"/>
    </w:rPr>
  </w:style>
  <w:style w:type="paragraph" w:customStyle="1" w:styleId="DoubSign">
    <w:name w:val="DoubSign"/>
    <w:basedOn w:val="Normln"/>
    <w:next w:val="Normln"/>
    <w:uiPriority w:val="99"/>
    <w:rsid w:val="0024126B"/>
    <w:pPr>
      <w:tabs>
        <w:tab w:val="left" w:pos="5103"/>
      </w:tabs>
      <w:spacing w:before="1200"/>
    </w:pPr>
    <w:rPr>
      <w:rFonts w:ascii="Arial" w:hAnsi="Arial" w:cs="Arial"/>
      <w:sz w:val="22"/>
      <w:szCs w:val="22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rsid w:val="0024126B"/>
    <w:rPr>
      <w:rFonts w:ascii="TimesNewRomanPS" w:hAnsi="TimesNewRomanPS" w:cs="TimesNewRomanPS"/>
      <w:position w:val="6"/>
      <w:sz w:val="16"/>
      <w:szCs w:val="16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semiHidden/>
    <w:rsid w:val="0024126B"/>
    <w:pPr>
      <w:ind w:left="357" w:hanging="357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locked/>
    <w:rsid w:val="0024126B"/>
    <w:rPr>
      <w:rFonts w:ascii="Arial" w:hAnsi="Arial" w:cs="Arial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24126B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24126B"/>
    <w:rPr>
      <w:rFonts w:ascii="Times New Roman" w:hAnsi="Times New Roman" w:cs="Times New Roman"/>
      <w:sz w:val="16"/>
      <w:szCs w:val="16"/>
      <w:lang w:eastAsia="cs-CZ"/>
    </w:rPr>
  </w:style>
  <w:style w:type="paragraph" w:customStyle="1" w:styleId="western">
    <w:name w:val="western"/>
    <w:basedOn w:val="Normln"/>
    <w:uiPriority w:val="99"/>
    <w:rsid w:val="0024126B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styleId="Obsah2">
    <w:name w:val="toc 2"/>
    <w:basedOn w:val="Normln"/>
    <w:next w:val="Normln"/>
    <w:autoRedefine/>
    <w:uiPriority w:val="99"/>
    <w:semiHidden/>
    <w:rsid w:val="0024126B"/>
    <w:pPr>
      <w:spacing w:before="240" w:after="0"/>
      <w:jc w:val="left"/>
    </w:pPr>
    <w:rPr>
      <w:b/>
      <w:bCs/>
      <w:sz w:val="20"/>
      <w:szCs w:val="20"/>
    </w:rPr>
  </w:style>
  <w:style w:type="paragraph" w:styleId="Zhlav">
    <w:name w:val="header"/>
    <w:aliases w:val="hdr"/>
    <w:basedOn w:val="Normln"/>
    <w:link w:val="ZhlavChar"/>
    <w:uiPriority w:val="99"/>
    <w:rsid w:val="0024126B"/>
    <w:pPr>
      <w:tabs>
        <w:tab w:val="center" w:pos="4536"/>
        <w:tab w:val="right" w:pos="9072"/>
      </w:tabs>
    </w:pPr>
    <w:rPr>
      <w:rFonts w:ascii="Times" w:hAnsi="Times" w:cs="Times"/>
      <w:spacing w:val="20"/>
    </w:rPr>
  </w:style>
  <w:style w:type="character" w:customStyle="1" w:styleId="ZhlavChar">
    <w:name w:val="Záhlaví Char"/>
    <w:aliases w:val="hdr Char"/>
    <w:basedOn w:val="Standardnpsmoodstavce"/>
    <w:link w:val="Zhlav"/>
    <w:uiPriority w:val="99"/>
    <w:locked/>
    <w:rsid w:val="0024126B"/>
    <w:rPr>
      <w:rFonts w:ascii="Times" w:hAnsi="Times" w:cs="Times"/>
      <w:spacing w:val="20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2412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24126B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uiPriority w:val="99"/>
    <w:rsid w:val="0024126B"/>
    <w:pPr>
      <w:spacing w:before="120"/>
      <w:ind w:left="0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Normln"/>
    <w:uiPriority w:val="99"/>
    <w:rsid w:val="00241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rsid w:val="0024126B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4126B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12D3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12D3A"/>
    <w:rPr>
      <w:rFonts w:ascii="Tahoma" w:hAnsi="Tahoma" w:cs="Tahoma"/>
      <w:sz w:val="16"/>
      <w:szCs w:val="16"/>
      <w:lang w:eastAsia="cs-CZ"/>
    </w:rPr>
  </w:style>
  <w:style w:type="paragraph" w:customStyle="1" w:styleId="Odstavecseseznamem1">
    <w:name w:val="Odstavec se seznamem1"/>
    <w:basedOn w:val="Normln"/>
    <w:uiPriority w:val="99"/>
    <w:qFormat/>
    <w:rsid w:val="00C12D3A"/>
    <w:pPr>
      <w:spacing w:after="0"/>
      <w:ind w:left="720"/>
      <w:jc w:val="left"/>
    </w:pPr>
  </w:style>
  <w:style w:type="character" w:styleId="Odkaznakoment">
    <w:name w:val="annotation reference"/>
    <w:basedOn w:val="Standardnpsmoodstavce"/>
    <w:uiPriority w:val="99"/>
    <w:semiHidden/>
    <w:rsid w:val="00527B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27B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27BEA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5249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locked/>
    <w:rsid w:val="00652497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F14A36"/>
  </w:style>
  <w:style w:type="paragraph" w:styleId="slovanseznam">
    <w:name w:val="List Number"/>
    <w:basedOn w:val="Normln"/>
    <w:uiPriority w:val="99"/>
    <w:rsid w:val="00EC424C"/>
    <w:pPr>
      <w:numPr>
        <w:numId w:val="26"/>
      </w:numPr>
      <w:tabs>
        <w:tab w:val="clear" w:pos="360"/>
        <w:tab w:val="num" w:pos="720"/>
      </w:tabs>
      <w:spacing w:after="0"/>
      <w:ind w:left="720"/>
    </w:pPr>
  </w:style>
  <w:style w:type="paragraph" w:styleId="Odstavecseseznamem">
    <w:name w:val="List Paragraph"/>
    <w:basedOn w:val="Normln"/>
    <w:uiPriority w:val="34"/>
    <w:qFormat/>
    <w:rsid w:val="004C0E9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3F080-69AA-4B19-AB9F-9A7E373B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3222</Words>
  <Characters>19015</Characters>
  <Application>Microsoft Office Word</Application>
  <DocSecurity>0</DocSecurity>
  <Lines>158</Lines>
  <Paragraphs>44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Ministerstvo školství, mládeže a tělovýchovy</Company>
  <LinksUpToDate>false</LinksUpToDate>
  <CharactersWithSpaces>22193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Bůžek</dc:creator>
  <cp:lastModifiedBy>Tomáš Budík</cp:lastModifiedBy>
  <cp:revision>2</cp:revision>
  <cp:lastPrinted>2014-04-04T19:24:00Z</cp:lastPrinted>
  <dcterms:created xsi:type="dcterms:W3CDTF">2014-04-23T15:43:00Z</dcterms:created>
  <dcterms:modified xsi:type="dcterms:W3CDTF">2014-04-23T15:43:00Z</dcterms:modified>
</cp:coreProperties>
</file>