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0070C0"/>
        </w:tblBorders>
        <w:tblLook w:val="04A0"/>
      </w:tblPr>
      <w:tblGrid>
        <w:gridCol w:w="7442"/>
      </w:tblGrid>
      <w:tr w:rsidR="009B7E89" w:rsidTr="008048D5">
        <w:tc>
          <w:tcPr>
            <w:tcW w:w="7672" w:type="dxa"/>
            <w:tcMar>
              <w:top w:w="216" w:type="dxa"/>
              <w:left w:w="115" w:type="dxa"/>
              <w:bottom w:w="216" w:type="dxa"/>
              <w:right w:w="115" w:type="dxa"/>
            </w:tcMar>
          </w:tcPr>
          <w:p w:rsidR="009B7E89" w:rsidRDefault="009B7E89" w:rsidP="009B7E89">
            <w:pPr>
              <w:pStyle w:val="Bezmezer"/>
              <w:rPr>
                <w:rFonts w:ascii="Cambria" w:eastAsia="Times New Roman" w:hAnsi="Cambria"/>
              </w:rPr>
            </w:pPr>
            <w:bookmarkStart w:id="0" w:name="_GoBack"/>
            <w:bookmarkEnd w:id="0"/>
          </w:p>
        </w:tc>
      </w:tr>
      <w:tr w:rsidR="009B7E89" w:rsidRPr="006631A4" w:rsidTr="008048D5">
        <w:tc>
          <w:tcPr>
            <w:tcW w:w="7672" w:type="dxa"/>
          </w:tcPr>
          <w:p w:rsidR="009B7E89" w:rsidRPr="006631A4" w:rsidRDefault="009B7E89">
            <w:pPr>
              <w:pStyle w:val="Bezmezer"/>
              <w:rPr>
                <w:rFonts w:ascii="Cambria" w:eastAsia="Times New Roman" w:hAnsi="Cambria"/>
                <w:color w:val="4F81BD"/>
                <w:sz w:val="72"/>
                <w:szCs w:val="72"/>
              </w:rPr>
            </w:pPr>
            <w:r w:rsidRPr="006631A4">
              <w:rPr>
                <w:b/>
                <w:sz w:val="72"/>
                <w:szCs w:val="72"/>
              </w:rPr>
              <w:t>Akční plán na podporu technického vzdělávání pro rok 2016</w:t>
            </w:r>
          </w:p>
        </w:tc>
      </w:tr>
      <w:tr w:rsidR="009B7E89" w:rsidRPr="006631A4" w:rsidTr="008048D5">
        <w:tc>
          <w:tcPr>
            <w:tcW w:w="7672" w:type="dxa"/>
            <w:tcMar>
              <w:top w:w="216" w:type="dxa"/>
              <w:left w:w="115" w:type="dxa"/>
              <w:bottom w:w="216" w:type="dxa"/>
              <w:right w:w="115" w:type="dxa"/>
            </w:tcMar>
          </w:tcPr>
          <w:p w:rsidR="009B7E89" w:rsidRPr="006631A4" w:rsidRDefault="009B7E89" w:rsidP="009B7E89">
            <w:pPr>
              <w:pStyle w:val="Bezmezer"/>
              <w:rPr>
                <w:rFonts w:ascii="Cambria" w:eastAsia="Times New Roman" w:hAnsi="Cambria"/>
              </w:rPr>
            </w:pPr>
          </w:p>
        </w:tc>
      </w:tr>
    </w:tbl>
    <w:p w:rsidR="009B7E89" w:rsidRPr="006631A4" w:rsidRDefault="009B7E89"/>
    <w:p w:rsidR="009B7E89" w:rsidRPr="006631A4" w:rsidRDefault="009B7E89"/>
    <w:p w:rsidR="009B7E89" w:rsidRPr="006631A4" w:rsidRDefault="009B7E89"/>
    <w:p w:rsidR="006A1F9A" w:rsidRPr="006631A4" w:rsidRDefault="009B7E89" w:rsidP="008D76D6">
      <w:pPr>
        <w:spacing w:after="360"/>
        <w:jc w:val="center"/>
        <w:rPr>
          <w:b/>
          <w:sz w:val="36"/>
          <w:szCs w:val="36"/>
        </w:rPr>
      </w:pPr>
      <w:r w:rsidRPr="006631A4">
        <w:rPr>
          <w:b/>
          <w:sz w:val="36"/>
          <w:szCs w:val="36"/>
        </w:rPr>
        <w:br w:type="page"/>
      </w:r>
      <w:r w:rsidR="006A1F9A" w:rsidRPr="006631A4">
        <w:rPr>
          <w:b/>
          <w:sz w:val="36"/>
          <w:szCs w:val="36"/>
        </w:rPr>
        <w:lastRenderedPageBreak/>
        <w:t>Akční plán na podporu technického vzdělávání</w:t>
      </w:r>
      <w:r w:rsidR="009B2AAC" w:rsidRPr="006631A4">
        <w:rPr>
          <w:b/>
          <w:sz w:val="36"/>
          <w:szCs w:val="36"/>
        </w:rPr>
        <w:t xml:space="preserve"> pro rok 2016</w:t>
      </w:r>
    </w:p>
    <w:p w:rsidR="008C0982" w:rsidRPr="006631A4" w:rsidRDefault="008C0982" w:rsidP="00054D29">
      <w:pPr>
        <w:autoSpaceDE w:val="0"/>
        <w:autoSpaceDN w:val="0"/>
        <w:adjustRightInd w:val="0"/>
        <w:spacing w:after="0"/>
        <w:jc w:val="both"/>
      </w:pPr>
      <w:r w:rsidRPr="006631A4">
        <w:t>Z analýzy podkladových materiálů, z diskuzí v rámci sektorových rad a z tzv. deklarací sektorových rad, v nichž jsou identifikovány nejzávažnější problémy daného sektoru, vyplývá, že zaměstnavateli je</w:t>
      </w:r>
    </w:p>
    <w:p w:rsidR="008A115D" w:rsidRPr="006631A4" w:rsidRDefault="008C0982" w:rsidP="008A115D">
      <w:pPr>
        <w:autoSpaceDE w:val="0"/>
        <w:autoSpaceDN w:val="0"/>
        <w:adjustRightInd w:val="0"/>
        <w:jc w:val="both"/>
      </w:pPr>
      <w:r w:rsidRPr="006631A4">
        <w:t>velmi kriticky vnímána především situace ve středním odborném školství. Jedním z nejzávažnějších problémů je nedostatek technicky kvalifikovaných pracovníků (absolventů</w:t>
      </w:r>
      <w:r w:rsidR="003739E1" w:rsidRPr="006631A4">
        <w:t>). V</w:t>
      </w:r>
      <w:r w:rsidRPr="006631A4">
        <w:t xml:space="preserve"> dek</w:t>
      </w:r>
      <w:r w:rsidR="00A029BC" w:rsidRPr="006631A4">
        <w:t>laracích se objevují i </w:t>
      </w:r>
      <w:r w:rsidRPr="006631A4">
        <w:t>stížnosti na nedostatečnou připravenost absolventů pro praxi, neschopnost využívat teoretické poznatky a nedostatečnou řemeslnou zručnost. Většina deklarovaných problémů se týká absolv</w:t>
      </w:r>
      <w:r w:rsidR="002A0EE0" w:rsidRPr="006631A4">
        <w:t>entů středního odborného vzdělá</w:t>
      </w:r>
      <w:r w:rsidRPr="006631A4">
        <w:t xml:space="preserve">ní s maturitou a středního odborného vzdělání s výučním listem. </w:t>
      </w:r>
      <w:r w:rsidR="0000284E" w:rsidRPr="006631A4">
        <w:t xml:space="preserve">Předpokladem kvalitních absolventů středních škol jsou však motivovaní žáci základních škol, kteří se rozhodnou pokračovat ve studiu v některém z technických oborů. </w:t>
      </w:r>
    </w:p>
    <w:p w:rsidR="00B46A01" w:rsidRPr="006631A4" w:rsidRDefault="0000284E" w:rsidP="008A115D">
      <w:pPr>
        <w:autoSpaceDE w:val="0"/>
        <w:autoSpaceDN w:val="0"/>
        <w:adjustRightInd w:val="0"/>
        <w:jc w:val="both"/>
      </w:pPr>
      <w:r w:rsidRPr="006631A4">
        <w:t>Stěžejním cílem tohoto akčního plánu je tedy zvýšení zájmu žáků základních škol o vzdělání technického směru.</w:t>
      </w:r>
      <w:r w:rsidR="00B46A01" w:rsidRPr="006631A4">
        <w:t xml:space="preserve"> </w:t>
      </w:r>
      <w:r w:rsidR="007C78EA" w:rsidRPr="006631A4">
        <w:t>Požadavkem</w:t>
      </w:r>
      <w:r w:rsidR="00B46A01" w:rsidRPr="006631A4">
        <w:t xml:space="preserve"> je </w:t>
      </w:r>
      <w:r w:rsidR="007C78EA" w:rsidRPr="006631A4">
        <w:t>po</w:t>
      </w:r>
      <w:r w:rsidR="00B46A01" w:rsidRPr="006631A4">
        <w:t xml:space="preserve">třeba rozšířit nácvik manuálních zručností již v rámci </w:t>
      </w:r>
      <w:r w:rsidR="008A115D" w:rsidRPr="006631A4">
        <w:t>mateřských a základních škol</w:t>
      </w:r>
      <w:r w:rsidR="00B46A01" w:rsidRPr="006631A4">
        <w:t>. Na základních školách v rámci vzdělávací oblasti Člověk a svět práce zvýšit podíl nácviku manuálních zručností minimálně v těchto okruzích:</w:t>
      </w:r>
      <w:r w:rsidR="008A115D" w:rsidRPr="006631A4">
        <w:t xml:space="preserve"> </w:t>
      </w:r>
      <w:r w:rsidR="00B46A01" w:rsidRPr="006631A4">
        <w:t>práce s technickými materiály</w:t>
      </w:r>
      <w:r w:rsidR="008A115D" w:rsidRPr="006631A4">
        <w:t xml:space="preserve">; </w:t>
      </w:r>
      <w:r w:rsidR="00B46A01" w:rsidRPr="006631A4">
        <w:t>design a konstruování</w:t>
      </w:r>
      <w:r w:rsidR="008A115D" w:rsidRPr="006631A4">
        <w:t xml:space="preserve">; </w:t>
      </w:r>
      <w:r w:rsidR="00B46A01" w:rsidRPr="006631A4">
        <w:t>pěstitelské práce a chovatelství</w:t>
      </w:r>
      <w:r w:rsidR="008A115D" w:rsidRPr="006631A4">
        <w:t xml:space="preserve">; </w:t>
      </w:r>
      <w:r w:rsidR="00B46A01" w:rsidRPr="006631A4">
        <w:t>provoz a údržba domácnosti</w:t>
      </w:r>
      <w:r w:rsidR="008A115D" w:rsidRPr="006631A4">
        <w:t xml:space="preserve">; </w:t>
      </w:r>
      <w:r w:rsidR="00B46A01" w:rsidRPr="006631A4">
        <w:t>práce s laboratorní technikou</w:t>
      </w:r>
      <w:r w:rsidR="008A115D" w:rsidRPr="006631A4">
        <w:t>.</w:t>
      </w:r>
      <w:r w:rsidR="00B46A01" w:rsidRPr="006631A4">
        <w:t xml:space="preserve"> </w:t>
      </w:r>
    </w:p>
    <w:p w:rsidR="00B46A01" w:rsidRPr="006631A4" w:rsidRDefault="00B46A01" w:rsidP="008A115D">
      <w:pPr>
        <w:autoSpaceDE w:val="0"/>
        <w:autoSpaceDN w:val="0"/>
        <w:adjustRightInd w:val="0"/>
        <w:jc w:val="both"/>
      </w:pPr>
      <w:r w:rsidRPr="006631A4">
        <w:t xml:space="preserve"> Je žádoucí, aby hlavně základní školy při realizaci uvedených okruhů spolupracovaly s technickými středními školami, firmami a řemeslníky v okruhu své působnosti, neboť bez kontaktu s průmyslovou realitou se motivace žáků nezvýší.</w:t>
      </w:r>
      <w:r w:rsidR="008A115D" w:rsidRPr="006631A4">
        <w:t xml:space="preserve"> </w:t>
      </w:r>
    </w:p>
    <w:p w:rsidR="0063778E" w:rsidRPr="006631A4" w:rsidRDefault="008C0982" w:rsidP="002A0EE0">
      <w:pPr>
        <w:autoSpaceDE w:val="0"/>
        <w:autoSpaceDN w:val="0"/>
        <w:adjustRightInd w:val="0"/>
        <w:spacing w:after="240"/>
        <w:jc w:val="both"/>
      </w:pPr>
      <w:r w:rsidRPr="006631A4">
        <w:t>Z výše uvedeného je evidentní, že zaměstnavatelsk</w:t>
      </w:r>
      <w:r w:rsidR="009E5488" w:rsidRPr="006631A4">
        <w:t>á</w:t>
      </w:r>
      <w:r w:rsidRPr="006631A4">
        <w:t xml:space="preserve"> a podnikatelsk</w:t>
      </w:r>
      <w:r w:rsidR="009E5488" w:rsidRPr="006631A4">
        <w:t>á</w:t>
      </w:r>
      <w:r w:rsidRPr="006631A4">
        <w:t xml:space="preserve"> sfér</w:t>
      </w:r>
      <w:r w:rsidR="009E5488" w:rsidRPr="006631A4">
        <w:t>a</w:t>
      </w:r>
      <w:r w:rsidRPr="006631A4">
        <w:t xml:space="preserve"> </w:t>
      </w:r>
      <w:r w:rsidR="009E5488" w:rsidRPr="006631A4">
        <w:t xml:space="preserve">v souvislosti s výstupy středního školství pociťuje nedostatky z hlediska svých personálních potřeb, a to jak v oblasti nedostatku absolventů vybraných oborů, tak i jejich odborné vybavenosti. </w:t>
      </w:r>
      <w:r w:rsidR="00054D29" w:rsidRPr="006631A4">
        <w:t>N</w:t>
      </w:r>
      <w:r w:rsidRPr="006631A4">
        <w:t>a základě toho je připraven stručný Akční plán na podporu technického vzdělávání pro rok 2016</w:t>
      </w:r>
      <w:r w:rsidR="00172327" w:rsidRPr="006631A4">
        <w:t xml:space="preserve"> (včetně návrhů opatření)</w:t>
      </w:r>
      <w:r w:rsidRPr="006631A4">
        <w:t>, v souladu s požadavky zřizovatele, Tripartity a dalších tak, aby postupně došlo ke sladění výstupů středního vzdě</w:t>
      </w:r>
      <w:r w:rsidR="00054D29" w:rsidRPr="006631A4">
        <w:t>lávání s požadavky trhu práce. Z</w:t>
      </w:r>
      <w:r w:rsidRPr="006631A4">
        <w:t> tohoto pohledu uvedený Akční plán přesahuje rok 2016.</w:t>
      </w:r>
    </w:p>
    <w:p w:rsidR="002A0EE0" w:rsidRPr="006631A4" w:rsidRDefault="008C0982" w:rsidP="002A0EE0">
      <w:pPr>
        <w:autoSpaceDE w:val="0"/>
        <w:autoSpaceDN w:val="0"/>
        <w:adjustRightInd w:val="0"/>
        <w:spacing w:after="240"/>
        <w:jc w:val="both"/>
      </w:pPr>
      <w:r w:rsidRPr="006631A4">
        <w:t xml:space="preserve"> </w:t>
      </w:r>
      <w:r w:rsidR="00B12134" w:rsidRPr="006631A4">
        <w:t>Akční plán obsahuje opatření, kter</w:t>
      </w:r>
      <w:r w:rsidR="00DA604E" w:rsidRPr="006631A4">
        <w:t>á</w:t>
      </w:r>
      <w:r w:rsidR="00B12134" w:rsidRPr="006631A4">
        <w:t xml:space="preserve"> povedou ke zlepšení </w:t>
      </w:r>
      <w:r w:rsidR="00EB7CA1" w:rsidRPr="006631A4">
        <w:t>nastíněné</w:t>
      </w:r>
      <w:r w:rsidR="00B12134" w:rsidRPr="006631A4">
        <w:t xml:space="preserve"> situace. Jedná se o: </w:t>
      </w:r>
    </w:p>
    <w:p w:rsidR="00B12134" w:rsidRPr="006631A4" w:rsidRDefault="003E7152" w:rsidP="00B12134">
      <w:pPr>
        <w:pStyle w:val="Odstavecseseznamem"/>
        <w:numPr>
          <w:ilvl w:val="0"/>
          <w:numId w:val="31"/>
        </w:numPr>
        <w:autoSpaceDE w:val="0"/>
        <w:autoSpaceDN w:val="0"/>
        <w:adjustRightInd w:val="0"/>
        <w:spacing w:after="240"/>
        <w:jc w:val="both"/>
      </w:pPr>
      <w:r w:rsidRPr="006631A4">
        <w:t>o</w:t>
      </w:r>
      <w:r w:rsidR="00B12134" w:rsidRPr="006631A4">
        <w:t>patření JHK, JSRLZ, J</w:t>
      </w:r>
      <w:r w:rsidR="009E5488" w:rsidRPr="006631A4">
        <w:t>č</w:t>
      </w:r>
      <w:r w:rsidR="00B12134" w:rsidRPr="006631A4">
        <w:t>K a ÚP, kter</w:t>
      </w:r>
      <w:r w:rsidR="00DA604E" w:rsidRPr="006631A4">
        <w:t>á</w:t>
      </w:r>
      <w:r w:rsidR="00B12134" w:rsidRPr="006631A4">
        <w:t xml:space="preserve"> vyplynul</w:t>
      </w:r>
      <w:r w:rsidR="00DA604E" w:rsidRPr="006631A4">
        <w:t>a</w:t>
      </w:r>
      <w:r w:rsidR="00B12134" w:rsidRPr="006631A4">
        <w:t xml:space="preserve"> především z</w:t>
      </w:r>
      <w:r w:rsidR="00EB7CA1" w:rsidRPr="006631A4">
        <w:t xml:space="preserve"> analýzy </w:t>
      </w:r>
      <w:r w:rsidR="00DA604E" w:rsidRPr="006631A4">
        <w:t xml:space="preserve">technického vzdělávání v rámci kraje </w:t>
      </w:r>
      <w:r w:rsidR="00EB7CA1" w:rsidRPr="006631A4">
        <w:t xml:space="preserve">a </w:t>
      </w:r>
      <w:r w:rsidR="00DA604E" w:rsidRPr="006631A4">
        <w:t xml:space="preserve">k </w:t>
      </w:r>
      <w:r w:rsidR="00EB7CA1" w:rsidRPr="006631A4">
        <w:t>následnému návrhu</w:t>
      </w:r>
      <w:r w:rsidR="00DA604E" w:rsidRPr="006631A4">
        <w:t xml:space="preserve"> </w:t>
      </w:r>
      <w:r w:rsidR="00EB7CA1" w:rsidRPr="006631A4">
        <w:t>R</w:t>
      </w:r>
      <w:r w:rsidR="00B12134" w:rsidRPr="006631A4">
        <w:t xml:space="preserve">egionální sektorové dohody </w:t>
      </w:r>
      <w:r w:rsidR="00EB7CA1" w:rsidRPr="006631A4">
        <w:t>elektrotech</w:t>
      </w:r>
      <w:r w:rsidR="006809CA">
        <w:t>nika a </w:t>
      </w:r>
      <w:r w:rsidR="00EB7CA1" w:rsidRPr="006631A4">
        <w:t>energetika Jihočeského kraje</w:t>
      </w:r>
      <w:r w:rsidR="00B12134" w:rsidRPr="006631A4">
        <w:t xml:space="preserve"> a</w:t>
      </w:r>
      <w:r w:rsidR="00EB7CA1" w:rsidRPr="006631A4">
        <w:t xml:space="preserve"> další aktivit těchto institucí. </w:t>
      </w:r>
    </w:p>
    <w:p w:rsidR="00B12134" w:rsidRPr="006631A4" w:rsidRDefault="003E7152" w:rsidP="00B12134">
      <w:pPr>
        <w:pStyle w:val="Odstavecseseznamem"/>
        <w:numPr>
          <w:ilvl w:val="0"/>
          <w:numId w:val="31"/>
        </w:numPr>
        <w:autoSpaceDE w:val="0"/>
        <w:autoSpaceDN w:val="0"/>
        <w:adjustRightInd w:val="0"/>
        <w:spacing w:after="240"/>
        <w:jc w:val="both"/>
      </w:pPr>
      <w:r w:rsidRPr="006631A4">
        <w:t>n</w:t>
      </w:r>
      <w:r w:rsidR="00B12134" w:rsidRPr="006631A4">
        <w:t>ov</w:t>
      </w:r>
      <w:r w:rsidR="00DA604E" w:rsidRPr="006631A4">
        <w:t>á</w:t>
      </w:r>
      <w:r w:rsidR="00B12134" w:rsidRPr="006631A4">
        <w:t xml:space="preserve"> opatření JčK, kter</w:t>
      </w:r>
      <w:r w:rsidR="00DA604E" w:rsidRPr="006631A4">
        <w:t>á</w:t>
      </w:r>
      <w:r w:rsidR="00B12134" w:rsidRPr="006631A4">
        <w:t xml:space="preserve"> bud</w:t>
      </w:r>
      <w:r w:rsidR="00DA604E" w:rsidRPr="006631A4">
        <w:t>ou</w:t>
      </w:r>
      <w:r w:rsidR="00B12134" w:rsidRPr="006631A4">
        <w:t xml:space="preserve"> </w:t>
      </w:r>
      <w:r w:rsidR="00612A7D" w:rsidRPr="006631A4">
        <w:t xml:space="preserve">prostřednictvím </w:t>
      </w:r>
      <w:r w:rsidR="00DA604E" w:rsidRPr="006631A4">
        <w:t>dotačního</w:t>
      </w:r>
      <w:r w:rsidR="00612A7D" w:rsidRPr="006631A4">
        <w:t xml:space="preserve"> programu </w:t>
      </w:r>
      <w:r w:rsidR="006809CA">
        <w:t>podněcovat a </w:t>
      </w:r>
      <w:r w:rsidR="00B12134" w:rsidRPr="006631A4">
        <w:t>podporovat aktivity</w:t>
      </w:r>
      <w:r w:rsidR="00DA604E" w:rsidRPr="006631A4">
        <w:t xml:space="preserve"> ke zvýšení zájmu o technické vzdělávání</w:t>
      </w:r>
      <w:r w:rsidR="00612A7D" w:rsidRPr="006631A4">
        <w:t xml:space="preserve">. </w:t>
      </w:r>
    </w:p>
    <w:p w:rsidR="0063778E" w:rsidRPr="006631A4" w:rsidRDefault="003E7152" w:rsidP="00FC4111">
      <w:pPr>
        <w:pStyle w:val="Odstavecseseznamem"/>
        <w:numPr>
          <w:ilvl w:val="0"/>
          <w:numId w:val="31"/>
        </w:numPr>
        <w:autoSpaceDE w:val="0"/>
        <w:autoSpaceDN w:val="0"/>
        <w:adjustRightInd w:val="0"/>
        <w:spacing w:after="240"/>
        <w:jc w:val="both"/>
      </w:pPr>
      <w:r w:rsidRPr="006631A4">
        <w:t>v</w:t>
      </w:r>
      <w:r w:rsidR="00B12134" w:rsidRPr="006631A4">
        <w:t xml:space="preserve">yužívání </w:t>
      </w:r>
      <w:r w:rsidR="00D7431F" w:rsidRPr="006631A4">
        <w:t xml:space="preserve">a zavádění </w:t>
      </w:r>
      <w:r w:rsidR="00B12134" w:rsidRPr="006631A4">
        <w:t xml:space="preserve">již ověřených poznatků </w:t>
      </w:r>
      <w:r w:rsidR="00D7431F" w:rsidRPr="006631A4">
        <w:t xml:space="preserve">z realizovaných aktivit a projektů (např. POSPOLU) v rámci </w:t>
      </w:r>
      <w:r w:rsidR="00DA604E" w:rsidRPr="006631A4">
        <w:t>J</w:t>
      </w:r>
      <w:r w:rsidR="00D7431F" w:rsidRPr="006631A4">
        <w:t xml:space="preserve">ihočeského kraje. </w:t>
      </w:r>
    </w:p>
    <w:p w:rsidR="00DA604E" w:rsidRPr="006631A4" w:rsidRDefault="00DA604E">
      <w:pPr>
        <w:spacing w:after="0" w:line="240" w:lineRule="auto"/>
        <w:rPr>
          <w:b/>
          <w:sz w:val="28"/>
          <w:szCs w:val="28"/>
        </w:rPr>
      </w:pPr>
      <w:r w:rsidRPr="006631A4">
        <w:rPr>
          <w:b/>
          <w:sz w:val="28"/>
          <w:szCs w:val="28"/>
        </w:rPr>
        <w:br w:type="page"/>
      </w:r>
    </w:p>
    <w:p w:rsidR="008A115D" w:rsidRPr="006631A4" w:rsidRDefault="008A115D" w:rsidP="002A0EE0">
      <w:pPr>
        <w:autoSpaceDE w:val="0"/>
        <w:autoSpaceDN w:val="0"/>
        <w:adjustRightInd w:val="0"/>
        <w:spacing w:after="240"/>
        <w:jc w:val="both"/>
        <w:rPr>
          <w:b/>
          <w:sz w:val="28"/>
          <w:szCs w:val="28"/>
        </w:rPr>
      </w:pPr>
      <w:r w:rsidRPr="006631A4">
        <w:rPr>
          <w:b/>
          <w:sz w:val="28"/>
          <w:szCs w:val="28"/>
        </w:rPr>
        <w:t xml:space="preserve">Akční plán </w:t>
      </w:r>
      <w:r w:rsidR="0063778E" w:rsidRPr="006631A4">
        <w:rPr>
          <w:b/>
          <w:sz w:val="28"/>
          <w:szCs w:val="28"/>
        </w:rPr>
        <w:t>v bodech</w:t>
      </w:r>
    </w:p>
    <w:p w:rsidR="00FE174E" w:rsidRPr="006631A4" w:rsidRDefault="00FE174E" w:rsidP="0090252B">
      <w:pPr>
        <w:pStyle w:val="Nadpis2"/>
      </w:pPr>
      <w:r w:rsidRPr="006631A4">
        <w:t>Aktivity JHK</w:t>
      </w:r>
      <w:r w:rsidR="0046321A" w:rsidRPr="006631A4">
        <w:t>,</w:t>
      </w:r>
      <w:r w:rsidR="00B12134" w:rsidRPr="006631A4">
        <w:t xml:space="preserve"> JSRLZ,</w:t>
      </w:r>
      <w:r w:rsidRPr="006631A4">
        <w:t xml:space="preserve"> JčK</w:t>
      </w:r>
      <w:r w:rsidR="0046321A" w:rsidRPr="006631A4">
        <w:t xml:space="preserve"> a </w:t>
      </w:r>
      <w:r w:rsidR="00172327" w:rsidRPr="006631A4">
        <w:t>ÚP</w:t>
      </w:r>
      <w:r w:rsidR="00364435" w:rsidRPr="006631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985"/>
        <w:gridCol w:w="1154"/>
        <w:gridCol w:w="1280"/>
      </w:tblGrid>
      <w:tr w:rsidR="005C31B6" w:rsidRPr="006631A4" w:rsidTr="008D76D6">
        <w:trPr>
          <w:trHeight w:val="811"/>
          <w:tblHeader/>
        </w:trPr>
        <w:tc>
          <w:tcPr>
            <w:tcW w:w="4678" w:type="dxa"/>
            <w:vAlign w:val="center"/>
          </w:tcPr>
          <w:p w:rsidR="005C31B6" w:rsidRPr="006631A4" w:rsidRDefault="005C31B6" w:rsidP="002A0EE0">
            <w:pPr>
              <w:spacing w:after="0"/>
              <w:rPr>
                <w:b/>
              </w:rPr>
            </w:pPr>
            <w:r w:rsidRPr="006631A4">
              <w:rPr>
                <w:b/>
              </w:rPr>
              <w:t>Aktivity</w:t>
            </w:r>
          </w:p>
        </w:tc>
        <w:tc>
          <w:tcPr>
            <w:tcW w:w="1985" w:type="dxa"/>
            <w:vAlign w:val="center"/>
          </w:tcPr>
          <w:p w:rsidR="005C31B6" w:rsidRPr="006631A4" w:rsidRDefault="005C31B6" w:rsidP="002A0EE0">
            <w:pPr>
              <w:spacing w:after="0"/>
              <w:rPr>
                <w:b/>
              </w:rPr>
            </w:pPr>
            <w:r w:rsidRPr="006631A4">
              <w:rPr>
                <w:b/>
              </w:rPr>
              <w:t>Termín</w:t>
            </w:r>
          </w:p>
        </w:tc>
        <w:tc>
          <w:tcPr>
            <w:tcW w:w="1154" w:type="dxa"/>
            <w:vAlign w:val="center"/>
          </w:tcPr>
          <w:p w:rsidR="005C31B6" w:rsidRPr="006631A4" w:rsidRDefault="005C31B6" w:rsidP="002A0EE0">
            <w:pPr>
              <w:spacing w:after="0"/>
              <w:rPr>
                <w:b/>
              </w:rPr>
            </w:pPr>
            <w:r w:rsidRPr="006631A4">
              <w:rPr>
                <w:b/>
              </w:rPr>
              <w:t>Realizace</w:t>
            </w:r>
          </w:p>
        </w:tc>
        <w:tc>
          <w:tcPr>
            <w:tcW w:w="1280" w:type="dxa"/>
            <w:vAlign w:val="center"/>
          </w:tcPr>
          <w:p w:rsidR="005C31B6" w:rsidRPr="006631A4" w:rsidRDefault="005C31B6" w:rsidP="002A0EE0">
            <w:pPr>
              <w:spacing w:after="0"/>
              <w:rPr>
                <w:b/>
              </w:rPr>
            </w:pPr>
            <w:r w:rsidRPr="006631A4">
              <w:rPr>
                <w:b/>
              </w:rPr>
              <w:t>Způsob financování</w:t>
            </w:r>
          </w:p>
        </w:tc>
      </w:tr>
      <w:tr w:rsidR="005C31B6" w:rsidRPr="006631A4" w:rsidTr="008D76D6">
        <w:trPr>
          <w:trHeight w:val="1340"/>
        </w:trPr>
        <w:tc>
          <w:tcPr>
            <w:tcW w:w="4678" w:type="dxa"/>
          </w:tcPr>
          <w:p w:rsidR="005C31B6" w:rsidRPr="006631A4" w:rsidRDefault="005C31B6" w:rsidP="008D76D6">
            <w:pPr>
              <w:spacing w:after="0"/>
              <w:rPr>
                <w:b/>
              </w:rPr>
            </w:pPr>
            <w:r w:rsidRPr="006631A4">
              <w:rPr>
                <w:b/>
              </w:rPr>
              <w:t>Impuls pro kariéru</w:t>
            </w:r>
            <w:r w:rsidRPr="006631A4">
              <w:t xml:space="preserve"> (aktualizace a správa internetových stránek </w:t>
            </w:r>
            <w:hyperlink r:id="rId8" w:tgtFrame="_blank" w:history="1">
              <w:r w:rsidRPr="006631A4">
                <w:t>www.impulsprokarieru.cz</w:t>
              </w:r>
            </w:hyperlink>
            <w:r w:rsidRPr="006631A4">
              <w:t xml:space="preserve">, on-line profesní rozcestník, </w:t>
            </w:r>
            <w:proofErr w:type="spellStart"/>
            <w:r w:rsidRPr="006631A4">
              <w:t>Facebook</w:t>
            </w:r>
            <w:proofErr w:type="spellEnd"/>
            <w:r w:rsidRPr="006631A4">
              <w:t xml:space="preserve"> Impuls pro kariéru)</w:t>
            </w:r>
          </w:p>
        </w:tc>
        <w:tc>
          <w:tcPr>
            <w:tcW w:w="1985" w:type="dxa"/>
          </w:tcPr>
          <w:p w:rsidR="005C31B6" w:rsidRPr="006631A4" w:rsidRDefault="005C31B6" w:rsidP="008D76D6">
            <w:pPr>
              <w:spacing w:after="0"/>
            </w:pPr>
            <w:r w:rsidRPr="006631A4">
              <w:t>Průběžně v roce 2016</w:t>
            </w:r>
          </w:p>
        </w:tc>
        <w:tc>
          <w:tcPr>
            <w:tcW w:w="1154" w:type="dxa"/>
          </w:tcPr>
          <w:p w:rsidR="005C31B6" w:rsidRPr="006631A4" w:rsidRDefault="005C31B6" w:rsidP="008D76D6">
            <w:pPr>
              <w:spacing w:after="0"/>
            </w:pPr>
            <w:r w:rsidRPr="006631A4">
              <w:t>JHK</w:t>
            </w:r>
            <w:r w:rsidR="00FC4111" w:rsidRPr="006631A4">
              <w:t>, JSRLZ</w:t>
            </w:r>
          </w:p>
        </w:tc>
        <w:tc>
          <w:tcPr>
            <w:tcW w:w="1280" w:type="dxa"/>
          </w:tcPr>
          <w:p w:rsidR="005C31B6" w:rsidRPr="006631A4" w:rsidRDefault="005C31B6" w:rsidP="008D76D6">
            <w:pPr>
              <w:spacing w:after="0"/>
            </w:pPr>
            <w:r w:rsidRPr="006631A4">
              <w:t>JHK</w:t>
            </w:r>
            <w:r w:rsidR="00FC4111" w:rsidRPr="006631A4">
              <w:t>, JSRLZ</w:t>
            </w:r>
          </w:p>
        </w:tc>
      </w:tr>
      <w:tr w:rsidR="005C31B6" w:rsidRPr="006631A4" w:rsidTr="008D76D6">
        <w:tc>
          <w:tcPr>
            <w:tcW w:w="4678" w:type="dxa"/>
          </w:tcPr>
          <w:p w:rsidR="005C31B6" w:rsidRPr="006631A4" w:rsidRDefault="005C31B6" w:rsidP="008D76D6">
            <w:pPr>
              <w:spacing w:after="120"/>
              <w:rPr>
                <w:b/>
              </w:rPr>
            </w:pPr>
            <w:r w:rsidRPr="006631A4">
              <w:rPr>
                <w:b/>
              </w:rPr>
              <w:t xml:space="preserve">Exkurze škol do firem </w:t>
            </w:r>
            <w:r w:rsidRPr="006631A4">
              <w:t>– realizace exkurzí pro žáky SŠ i ZŠ</w:t>
            </w:r>
          </w:p>
        </w:tc>
        <w:tc>
          <w:tcPr>
            <w:tcW w:w="1985" w:type="dxa"/>
          </w:tcPr>
          <w:p w:rsidR="005C31B6" w:rsidRPr="006631A4" w:rsidRDefault="005C31B6" w:rsidP="008D76D6">
            <w:pPr>
              <w:spacing w:after="0"/>
            </w:pPr>
            <w:r w:rsidRPr="006631A4">
              <w:t>Průběžně v roce 2016</w:t>
            </w:r>
          </w:p>
        </w:tc>
        <w:tc>
          <w:tcPr>
            <w:tcW w:w="1154" w:type="dxa"/>
          </w:tcPr>
          <w:p w:rsidR="005C31B6" w:rsidRPr="006631A4" w:rsidRDefault="005C31B6" w:rsidP="008D76D6">
            <w:pPr>
              <w:spacing w:after="0"/>
            </w:pPr>
            <w:r w:rsidRPr="006631A4">
              <w:t>JHK</w:t>
            </w:r>
          </w:p>
        </w:tc>
        <w:tc>
          <w:tcPr>
            <w:tcW w:w="1280" w:type="dxa"/>
          </w:tcPr>
          <w:p w:rsidR="005C31B6" w:rsidRPr="006631A4" w:rsidRDefault="005C31B6" w:rsidP="008D76D6">
            <w:pPr>
              <w:spacing w:after="0"/>
            </w:pPr>
            <w:r w:rsidRPr="006631A4">
              <w:t>JHK</w:t>
            </w:r>
          </w:p>
        </w:tc>
      </w:tr>
      <w:tr w:rsidR="005C31B6" w:rsidRPr="006631A4" w:rsidTr="008D76D6">
        <w:tc>
          <w:tcPr>
            <w:tcW w:w="4678" w:type="dxa"/>
          </w:tcPr>
          <w:p w:rsidR="005C31B6" w:rsidRPr="006631A4" w:rsidRDefault="005C31B6" w:rsidP="008D76D6">
            <w:pPr>
              <w:spacing w:after="0"/>
              <w:rPr>
                <w:i/>
              </w:rPr>
            </w:pPr>
            <w:r w:rsidRPr="006631A4">
              <w:rPr>
                <w:b/>
              </w:rPr>
              <w:t xml:space="preserve">Televizní reportáže a spoty – </w:t>
            </w:r>
            <w:r w:rsidRPr="006631A4">
              <w:t xml:space="preserve">propagace technických profesí a vzdělávání ve spolupráci s Jihočeskou televizí </w:t>
            </w:r>
          </w:p>
        </w:tc>
        <w:tc>
          <w:tcPr>
            <w:tcW w:w="1985" w:type="dxa"/>
          </w:tcPr>
          <w:p w:rsidR="005C31B6" w:rsidRPr="006631A4" w:rsidRDefault="008D76D6" w:rsidP="008D76D6">
            <w:pPr>
              <w:spacing w:after="0"/>
            </w:pPr>
            <w:r w:rsidRPr="006631A4">
              <w:t>Zahájeno již v r. </w:t>
            </w:r>
            <w:r w:rsidR="005C31B6" w:rsidRPr="006631A4">
              <w:t>2015, v r. 2016 bude pokračovat</w:t>
            </w:r>
          </w:p>
        </w:tc>
        <w:tc>
          <w:tcPr>
            <w:tcW w:w="1154" w:type="dxa"/>
          </w:tcPr>
          <w:p w:rsidR="005C31B6" w:rsidRPr="006631A4" w:rsidRDefault="005C31B6" w:rsidP="008D76D6">
            <w:pPr>
              <w:spacing w:after="0"/>
            </w:pPr>
            <w:r w:rsidRPr="006631A4">
              <w:t>JHK</w:t>
            </w:r>
            <w:r w:rsidR="00FC4111" w:rsidRPr="006631A4">
              <w:t>, JSRLZ</w:t>
            </w:r>
            <w:r w:rsidRPr="006631A4">
              <w:t xml:space="preserve">, JčK, </w:t>
            </w:r>
            <w:proofErr w:type="spellStart"/>
            <w:r w:rsidRPr="006631A4">
              <w:t>JčTV</w:t>
            </w:r>
            <w:proofErr w:type="spellEnd"/>
          </w:p>
        </w:tc>
        <w:tc>
          <w:tcPr>
            <w:tcW w:w="1280" w:type="dxa"/>
          </w:tcPr>
          <w:p w:rsidR="005C31B6" w:rsidRPr="006631A4" w:rsidRDefault="005C31B6" w:rsidP="008D76D6">
            <w:pPr>
              <w:spacing w:after="0"/>
            </w:pPr>
            <w:r w:rsidRPr="006631A4">
              <w:t>JHK, JčK</w:t>
            </w:r>
          </w:p>
        </w:tc>
      </w:tr>
      <w:tr w:rsidR="005C31B6" w:rsidRPr="006631A4" w:rsidTr="008D76D6">
        <w:tc>
          <w:tcPr>
            <w:tcW w:w="4678" w:type="dxa"/>
          </w:tcPr>
          <w:p w:rsidR="005C31B6" w:rsidRPr="006631A4" w:rsidRDefault="005C31B6" w:rsidP="008D76D6">
            <w:pPr>
              <w:pStyle w:val="Odstavecseseznamem"/>
              <w:spacing w:after="0"/>
              <w:ind w:left="0"/>
            </w:pPr>
            <w:r w:rsidRPr="006631A4">
              <w:rPr>
                <w:b/>
              </w:rPr>
              <w:t xml:space="preserve">Klub personalistů </w:t>
            </w:r>
            <w:r w:rsidR="008D76D6" w:rsidRPr="006631A4">
              <w:rPr>
                <w:b/>
              </w:rPr>
              <w:t>–</w:t>
            </w:r>
            <w:r w:rsidRPr="006631A4">
              <w:rPr>
                <w:b/>
              </w:rPr>
              <w:t xml:space="preserve"> </w:t>
            </w:r>
            <w:r w:rsidRPr="006631A4">
              <w:t>realizace konferencí, formálních i neformálních setkání</w:t>
            </w:r>
          </w:p>
        </w:tc>
        <w:tc>
          <w:tcPr>
            <w:tcW w:w="1985" w:type="dxa"/>
          </w:tcPr>
          <w:p w:rsidR="005C31B6" w:rsidRPr="006631A4" w:rsidRDefault="005C31B6" w:rsidP="008D76D6">
            <w:pPr>
              <w:spacing w:after="0"/>
            </w:pPr>
            <w:r w:rsidRPr="006631A4">
              <w:t>Průběžně v roce 2016</w:t>
            </w:r>
          </w:p>
        </w:tc>
        <w:tc>
          <w:tcPr>
            <w:tcW w:w="1154" w:type="dxa"/>
          </w:tcPr>
          <w:p w:rsidR="005C31B6" w:rsidRPr="006631A4" w:rsidRDefault="005C31B6" w:rsidP="008D76D6">
            <w:pPr>
              <w:spacing w:after="0"/>
            </w:pPr>
            <w:r w:rsidRPr="006631A4">
              <w:t>JHK</w:t>
            </w:r>
          </w:p>
        </w:tc>
        <w:tc>
          <w:tcPr>
            <w:tcW w:w="1280" w:type="dxa"/>
          </w:tcPr>
          <w:p w:rsidR="005C31B6" w:rsidRPr="006631A4" w:rsidRDefault="005C31B6" w:rsidP="008D76D6">
            <w:pPr>
              <w:spacing w:after="0"/>
            </w:pPr>
            <w:r w:rsidRPr="006631A4">
              <w:t>JHK</w:t>
            </w:r>
          </w:p>
        </w:tc>
      </w:tr>
      <w:tr w:rsidR="005C31B6" w:rsidRPr="006631A4" w:rsidTr="008D76D6">
        <w:tc>
          <w:tcPr>
            <w:tcW w:w="4678" w:type="dxa"/>
          </w:tcPr>
          <w:p w:rsidR="005C31B6" w:rsidRPr="006631A4" w:rsidRDefault="005C31B6" w:rsidP="008D76D6">
            <w:pPr>
              <w:pStyle w:val="Odstavecseseznamem"/>
              <w:spacing w:after="0"/>
              <w:ind w:left="0"/>
              <w:rPr>
                <w:b/>
              </w:rPr>
            </w:pPr>
            <w:r w:rsidRPr="006631A4">
              <w:rPr>
                <w:b/>
              </w:rPr>
              <w:t xml:space="preserve">Průzkumy potřeb trhu práce </w:t>
            </w:r>
            <w:r w:rsidR="008D76D6" w:rsidRPr="006631A4">
              <w:rPr>
                <w:b/>
              </w:rPr>
              <w:t>–</w:t>
            </w:r>
            <w:r w:rsidRPr="006631A4">
              <w:rPr>
                <w:b/>
              </w:rPr>
              <w:t xml:space="preserve"> </w:t>
            </w:r>
            <w:r w:rsidRPr="006631A4">
              <w:t>realizace průzkumu trhu a potřeb trhu práce, ze kterých jednoznačně vyplývá potřeba zaměstnavatelů podporovat technické vzdělávání v JčK</w:t>
            </w:r>
          </w:p>
        </w:tc>
        <w:tc>
          <w:tcPr>
            <w:tcW w:w="1985" w:type="dxa"/>
          </w:tcPr>
          <w:p w:rsidR="005C31B6" w:rsidRPr="006631A4" w:rsidRDefault="005C31B6" w:rsidP="008D76D6">
            <w:pPr>
              <w:spacing w:after="0"/>
            </w:pPr>
            <w:r w:rsidRPr="006631A4">
              <w:t>1 x ročně</w:t>
            </w:r>
          </w:p>
        </w:tc>
        <w:tc>
          <w:tcPr>
            <w:tcW w:w="1154" w:type="dxa"/>
          </w:tcPr>
          <w:p w:rsidR="005C31B6" w:rsidRPr="006631A4" w:rsidRDefault="005C31B6" w:rsidP="008D76D6">
            <w:pPr>
              <w:spacing w:after="0"/>
            </w:pPr>
            <w:r w:rsidRPr="006631A4">
              <w:t>JHK</w:t>
            </w:r>
            <w:r w:rsidR="00FC4111" w:rsidRPr="006631A4">
              <w:t>, JSRLZ</w:t>
            </w:r>
          </w:p>
        </w:tc>
        <w:tc>
          <w:tcPr>
            <w:tcW w:w="1280" w:type="dxa"/>
          </w:tcPr>
          <w:p w:rsidR="005C31B6" w:rsidRPr="006631A4" w:rsidRDefault="005C31B6" w:rsidP="008D76D6">
            <w:pPr>
              <w:spacing w:after="0"/>
            </w:pPr>
            <w:r w:rsidRPr="006631A4">
              <w:t>JHK</w:t>
            </w:r>
            <w:r w:rsidR="00FC4111" w:rsidRPr="006631A4">
              <w:t>, JSRLZ</w:t>
            </w:r>
          </w:p>
        </w:tc>
      </w:tr>
      <w:tr w:rsidR="005C31B6" w:rsidRPr="006631A4" w:rsidTr="008D76D6">
        <w:tc>
          <w:tcPr>
            <w:tcW w:w="4678" w:type="dxa"/>
          </w:tcPr>
          <w:p w:rsidR="005C31B6" w:rsidRPr="006631A4" w:rsidRDefault="005C31B6" w:rsidP="008D76D6">
            <w:pPr>
              <w:pStyle w:val="Odstavecseseznamem"/>
              <w:spacing w:after="0"/>
              <w:ind w:left="0"/>
              <w:rPr>
                <w:b/>
                <w:bCs/>
              </w:rPr>
            </w:pPr>
            <w:r w:rsidRPr="006631A4">
              <w:rPr>
                <w:b/>
              </w:rPr>
              <w:t xml:space="preserve">Spolupráce s Deníky Jižní Čechy </w:t>
            </w:r>
            <w:r w:rsidR="008D76D6" w:rsidRPr="006631A4">
              <w:rPr>
                <w:b/>
              </w:rPr>
              <w:t>–</w:t>
            </w:r>
            <w:r w:rsidRPr="006631A4">
              <w:rPr>
                <w:b/>
              </w:rPr>
              <w:t xml:space="preserve"> Technika, obor budoucnosti -</w:t>
            </w:r>
            <w:r w:rsidRPr="006631A4">
              <w:t>propagace technicky zaměřených firem a škol včetně komplexní přílohy na toto téma</w:t>
            </w:r>
          </w:p>
        </w:tc>
        <w:tc>
          <w:tcPr>
            <w:tcW w:w="1985" w:type="dxa"/>
          </w:tcPr>
          <w:p w:rsidR="005C31B6" w:rsidRPr="006631A4" w:rsidRDefault="008D76D6" w:rsidP="008D76D6">
            <w:pPr>
              <w:spacing w:after="0"/>
            </w:pPr>
            <w:r w:rsidRPr="006631A4">
              <w:t>Zahájeno již v r. </w:t>
            </w:r>
            <w:r w:rsidR="005C31B6" w:rsidRPr="006631A4">
              <w:t>2015, v r. 2016 bude pokračovat dle možností</w:t>
            </w:r>
          </w:p>
        </w:tc>
        <w:tc>
          <w:tcPr>
            <w:tcW w:w="1154" w:type="dxa"/>
          </w:tcPr>
          <w:p w:rsidR="005C31B6" w:rsidRPr="006631A4" w:rsidRDefault="005C31B6" w:rsidP="008D76D6">
            <w:pPr>
              <w:spacing w:after="0"/>
            </w:pPr>
            <w:r w:rsidRPr="006631A4">
              <w:t>JHK</w:t>
            </w:r>
          </w:p>
        </w:tc>
        <w:tc>
          <w:tcPr>
            <w:tcW w:w="1280" w:type="dxa"/>
          </w:tcPr>
          <w:p w:rsidR="005C31B6" w:rsidRPr="006631A4" w:rsidRDefault="005C31B6" w:rsidP="008D76D6">
            <w:pPr>
              <w:spacing w:after="0"/>
            </w:pPr>
            <w:r w:rsidRPr="006631A4">
              <w:t>JHK</w:t>
            </w:r>
          </w:p>
        </w:tc>
      </w:tr>
      <w:tr w:rsidR="005C31B6" w:rsidRPr="006631A4" w:rsidTr="008D76D6">
        <w:tc>
          <w:tcPr>
            <w:tcW w:w="4678" w:type="dxa"/>
          </w:tcPr>
          <w:p w:rsidR="005C31B6" w:rsidRPr="006631A4" w:rsidRDefault="005C31B6" w:rsidP="008D76D6">
            <w:pPr>
              <w:pStyle w:val="Odstavecseseznamem"/>
              <w:spacing w:after="0"/>
              <w:ind w:left="0"/>
              <w:rPr>
                <w:b/>
              </w:rPr>
            </w:pPr>
            <w:r w:rsidRPr="006631A4">
              <w:rPr>
                <w:b/>
              </w:rPr>
              <w:t xml:space="preserve">Rodičovské schůzky </w:t>
            </w:r>
            <w:r w:rsidR="008D76D6" w:rsidRPr="006631A4">
              <w:rPr>
                <w:b/>
              </w:rPr>
              <w:t>–</w:t>
            </w:r>
            <w:r w:rsidRPr="006631A4">
              <w:rPr>
                <w:b/>
              </w:rPr>
              <w:t xml:space="preserve"> </w:t>
            </w:r>
            <w:r w:rsidRPr="006631A4">
              <w:t xml:space="preserve">osobní účast zástupců JHK na rodičovských schůzkách, diskuse </w:t>
            </w:r>
            <w:r w:rsidR="008D76D6" w:rsidRPr="006631A4">
              <w:br/>
            </w:r>
            <w:r w:rsidRPr="006631A4">
              <w:t>s rodiči – zprostředkování reality a potřeb aktuálního trhu práce</w:t>
            </w:r>
          </w:p>
        </w:tc>
        <w:tc>
          <w:tcPr>
            <w:tcW w:w="1985" w:type="dxa"/>
          </w:tcPr>
          <w:p w:rsidR="005C31B6" w:rsidRPr="006631A4" w:rsidRDefault="008D76D6" w:rsidP="008D76D6">
            <w:pPr>
              <w:spacing w:after="0"/>
            </w:pPr>
            <w:r w:rsidRPr="006631A4">
              <w:t>Zahájeno již v r. </w:t>
            </w:r>
            <w:r w:rsidR="005C31B6" w:rsidRPr="006631A4">
              <w:t xml:space="preserve">2015, v r. 2016 bude pokračovat </w:t>
            </w:r>
          </w:p>
        </w:tc>
        <w:tc>
          <w:tcPr>
            <w:tcW w:w="1154" w:type="dxa"/>
          </w:tcPr>
          <w:p w:rsidR="005C31B6" w:rsidRPr="006631A4" w:rsidRDefault="005C31B6" w:rsidP="008D76D6">
            <w:pPr>
              <w:spacing w:after="0"/>
            </w:pPr>
            <w:r w:rsidRPr="006631A4">
              <w:t>JHK</w:t>
            </w:r>
          </w:p>
        </w:tc>
        <w:tc>
          <w:tcPr>
            <w:tcW w:w="1280" w:type="dxa"/>
          </w:tcPr>
          <w:p w:rsidR="005C31B6" w:rsidRPr="006631A4" w:rsidRDefault="005C31B6" w:rsidP="008D76D6">
            <w:pPr>
              <w:spacing w:after="0"/>
            </w:pPr>
            <w:r w:rsidRPr="006631A4">
              <w:t>JHK</w:t>
            </w:r>
          </w:p>
        </w:tc>
      </w:tr>
      <w:tr w:rsidR="005C31B6" w:rsidRPr="006631A4" w:rsidTr="008D76D6">
        <w:tc>
          <w:tcPr>
            <w:tcW w:w="4678" w:type="dxa"/>
          </w:tcPr>
          <w:p w:rsidR="005C31B6" w:rsidRPr="006631A4" w:rsidRDefault="005C31B6" w:rsidP="008D76D6">
            <w:pPr>
              <w:pStyle w:val="Odstavecseseznamem"/>
              <w:spacing w:after="0"/>
              <w:ind w:left="0"/>
              <w:rPr>
                <w:b/>
              </w:rPr>
            </w:pPr>
            <w:r w:rsidRPr="006631A4">
              <w:rPr>
                <w:b/>
              </w:rPr>
              <w:t xml:space="preserve">Klub techniky a řemesel při JHK - </w:t>
            </w:r>
            <w:r w:rsidRPr="006631A4">
              <w:t>navázání na projekt Regionální sektorové dohody, vznik platformy pro udržení nastavené spolupráce zaměřené na podporu technického vzdělávání v JčK, možnost zapojení nových aktérů</w:t>
            </w:r>
          </w:p>
        </w:tc>
        <w:tc>
          <w:tcPr>
            <w:tcW w:w="1985" w:type="dxa"/>
          </w:tcPr>
          <w:p w:rsidR="005C31B6" w:rsidRPr="006631A4" w:rsidRDefault="008D76D6" w:rsidP="008D76D6">
            <w:pPr>
              <w:spacing w:after="0"/>
            </w:pPr>
            <w:r w:rsidRPr="006631A4">
              <w:t>Zahájeno již v r. </w:t>
            </w:r>
            <w:r w:rsidR="005C31B6" w:rsidRPr="006631A4">
              <w:t>2015, v r. 2016 bude pokračovat</w:t>
            </w:r>
          </w:p>
        </w:tc>
        <w:tc>
          <w:tcPr>
            <w:tcW w:w="1154" w:type="dxa"/>
          </w:tcPr>
          <w:p w:rsidR="005C31B6" w:rsidRPr="006631A4" w:rsidRDefault="005C31B6" w:rsidP="008D76D6">
            <w:pPr>
              <w:spacing w:after="0"/>
            </w:pPr>
            <w:r w:rsidRPr="006631A4">
              <w:t>JHK</w:t>
            </w:r>
            <w:r w:rsidR="00FC4111" w:rsidRPr="006631A4">
              <w:t>, JSRLZ</w:t>
            </w:r>
          </w:p>
        </w:tc>
        <w:tc>
          <w:tcPr>
            <w:tcW w:w="1280" w:type="dxa"/>
          </w:tcPr>
          <w:p w:rsidR="005C31B6" w:rsidRPr="006631A4" w:rsidRDefault="005C31B6" w:rsidP="008D76D6">
            <w:pPr>
              <w:spacing w:after="0"/>
            </w:pPr>
            <w:r w:rsidRPr="006631A4">
              <w:t>JHK</w:t>
            </w:r>
            <w:r w:rsidR="00FC4111" w:rsidRPr="006631A4">
              <w:t>, JSRLZ</w:t>
            </w:r>
          </w:p>
        </w:tc>
      </w:tr>
      <w:tr w:rsidR="005C31B6" w:rsidRPr="006631A4" w:rsidTr="008D76D6">
        <w:tc>
          <w:tcPr>
            <w:tcW w:w="4678" w:type="dxa"/>
          </w:tcPr>
          <w:p w:rsidR="005C31B6" w:rsidRPr="006631A4" w:rsidRDefault="005C31B6" w:rsidP="008D76D6">
            <w:pPr>
              <w:pStyle w:val="Odstavecseseznamem"/>
              <w:spacing w:after="0"/>
              <w:ind w:left="0"/>
              <w:rPr>
                <w:b/>
              </w:rPr>
            </w:pPr>
            <w:r w:rsidRPr="006631A4">
              <w:rPr>
                <w:b/>
              </w:rPr>
              <w:t xml:space="preserve">Kulaté stoly - </w:t>
            </w:r>
            <w:r w:rsidRPr="006631A4">
              <w:t>realizace</w:t>
            </w:r>
            <w:r w:rsidRPr="006631A4">
              <w:rPr>
                <w:b/>
              </w:rPr>
              <w:t xml:space="preserve"> </w:t>
            </w:r>
            <w:r w:rsidRPr="006631A4">
              <w:t>kulatých stolů – platforma pro diskusi a výměnu zkušeností mezi zaměstnavateli, školami a institucemi</w:t>
            </w:r>
          </w:p>
        </w:tc>
        <w:tc>
          <w:tcPr>
            <w:tcW w:w="1985" w:type="dxa"/>
          </w:tcPr>
          <w:p w:rsidR="005C31B6" w:rsidRPr="006631A4" w:rsidRDefault="005C31B6" w:rsidP="008D76D6">
            <w:pPr>
              <w:spacing w:after="0"/>
            </w:pPr>
            <w:r w:rsidRPr="006631A4">
              <w:t>1 x ročně</w:t>
            </w:r>
          </w:p>
        </w:tc>
        <w:tc>
          <w:tcPr>
            <w:tcW w:w="1154" w:type="dxa"/>
          </w:tcPr>
          <w:p w:rsidR="005C31B6" w:rsidRPr="006631A4" w:rsidRDefault="005C31B6" w:rsidP="008D76D6">
            <w:pPr>
              <w:spacing w:after="0"/>
            </w:pPr>
            <w:r w:rsidRPr="006631A4">
              <w:t>JHK</w:t>
            </w:r>
          </w:p>
        </w:tc>
        <w:tc>
          <w:tcPr>
            <w:tcW w:w="1280" w:type="dxa"/>
          </w:tcPr>
          <w:p w:rsidR="005C31B6" w:rsidRPr="006631A4" w:rsidRDefault="005C31B6" w:rsidP="008D76D6">
            <w:pPr>
              <w:spacing w:after="0"/>
            </w:pPr>
            <w:r w:rsidRPr="006631A4">
              <w:t>JHK</w:t>
            </w:r>
          </w:p>
        </w:tc>
      </w:tr>
      <w:tr w:rsidR="005C31B6" w:rsidRPr="006631A4" w:rsidTr="008D76D6">
        <w:tc>
          <w:tcPr>
            <w:tcW w:w="4678" w:type="dxa"/>
          </w:tcPr>
          <w:p w:rsidR="005C31B6" w:rsidRPr="006631A4" w:rsidRDefault="005C31B6" w:rsidP="008D76D6">
            <w:pPr>
              <w:spacing w:after="0"/>
              <w:rPr>
                <w:b/>
              </w:rPr>
            </w:pPr>
            <w:r w:rsidRPr="006631A4">
              <w:rPr>
                <w:b/>
              </w:rPr>
              <w:t xml:space="preserve">Burzy pracovních příležitostí – </w:t>
            </w:r>
            <w:r w:rsidRPr="006631A4">
              <w:t>realizace řízených pracovních pohovorů</w:t>
            </w:r>
          </w:p>
        </w:tc>
        <w:tc>
          <w:tcPr>
            <w:tcW w:w="1985" w:type="dxa"/>
          </w:tcPr>
          <w:p w:rsidR="005C31B6" w:rsidRPr="006631A4" w:rsidRDefault="005C31B6" w:rsidP="008D76D6">
            <w:pPr>
              <w:spacing w:after="0"/>
              <w:rPr>
                <w:b/>
              </w:rPr>
            </w:pPr>
            <w:r w:rsidRPr="006631A4">
              <w:t>2/2016</w:t>
            </w:r>
          </w:p>
        </w:tc>
        <w:tc>
          <w:tcPr>
            <w:tcW w:w="1154" w:type="dxa"/>
          </w:tcPr>
          <w:p w:rsidR="005C31B6" w:rsidRPr="006631A4" w:rsidRDefault="005C31B6" w:rsidP="008D76D6">
            <w:pPr>
              <w:spacing w:after="0"/>
            </w:pPr>
            <w:r w:rsidRPr="006631A4">
              <w:t>JHK</w:t>
            </w:r>
            <w:r w:rsidR="00FC4111" w:rsidRPr="006631A4">
              <w:t>, JSRLZ</w:t>
            </w:r>
          </w:p>
        </w:tc>
        <w:tc>
          <w:tcPr>
            <w:tcW w:w="1280" w:type="dxa"/>
          </w:tcPr>
          <w:p w:rsidR="005C31B6" w:rsidRPr="006631A4" w:rsidRDefault="005C31B6" w:rsidP="008D76D6">
            <w:pPr>
              <w:spacing w:after="0"/>
            </w:pPr>
            <w:r w:rsidRPr="006631A4">
              <w:t>JHK</w:t>
            </w:r>
            <w:r w:rsidR="00FC4111" w:rsidRPr="006631A4">
              <w:t>, JSRLZ</w:t>
            </w:r>
            <w:r w:rsidRPr="006631A4">
              <w:t>, možnost čerpat z dotačního programu JčK</w:t>
            </w:r>
          </w:p>
        </w:tc>
      </w:tr>
      <w:tr w:rsidR="005C31B6" w:rsidRPr="006631A4" w:rsidTr="008D76D6">
        <w:tc>
          <w:tcPr>
            <w:tcW w:w="4678" w:type="dxa"/>
          </w:tcPr>
          <w:p w:rsidR="005C31B6" w:rsidRPr="006631A4" w:rsidRDefault="005C31B6" w:rsidP="008D76D6">
            <w:pPr>
              <w:spacing w:after="0"/>
            </w:pPr>
            <w:r w:rsidRPr="006631A4">
              <w:rPr>
                <w:b/>
              </w:rPr>
              <w:t xml:space="preserve">Slovník </w:t>
            </w:r>
            <w:proofErr w:type="spellStart"/>
            <w:r w:rsidRPr="006631A4">
              <w:rPr>
                <w:b/>
              </w:rPr>
              <w:t>TECHnej</w:t>
            </w:r>
            <w:proofErr w:type="spellEnd"/>
            <w:r w:rsidRPr="006631A4">
              <w:rPr>
                <w:b/>
              </w:rPr>
              <w:t xml:space="preserve"> – </w:t>
            </w:r>
            <w:r w:rsidRPr="006631A4">
              <w:t>příprava a vydání technického slovníku pro ZŠ, SŠ i VŠ dle potřeb zaměstnavatelů, v česko-anglické a česko-německé verzi</w:t>
            </w:r>
          </w:p>
        </w:tc>
        <w:tc>
          <w:tcPr>
            <w:tcW w:w="1985" w:type="dxa"/>
          </w:tcPr>
          <w:p w:rsidR="005C31B6" w:rsidRPr="006631A4" w:rsidRDefault="005C31B6" w:rsidP="008D76D6">
            <w:pPr>
              <w:spacing w:after="0"/>
            </w:pPr>
            <w:r w:rsidRPr="006631A4">
              <w:t>jaro 2016</w:t>
            </w:r>
          </w:p>
        </w:tc>
        <w:tc>
          <w:tcPr>
            <w:tcW w:w="1154" w:type="dxa"/>
          </w:tcPr>
          <w:p w:rsidR="005C31B6" w:rsidRPr="006631A4" w:rsidRDefault="005C31B6" w:rsidP="008D76D6">
            <w:pPr>
              <w:spacing w:after="0"/>
            </w:pPr>
            <w:r w:rsidRPr="006631A4">
              <w:t>JHK</w:t>
            </w:r>
          </w:p>
        </w:tc>
        <w:tc>
          <w:tcPr>
            <w:tcW w:w="1280" w:type="dxa"/>
          </w:tcPr>
          <w:p w:rsidR="005C31B6" w:rsidRPr="006631A4" w:rsidRDefault="005C31B6" w:rsidP="008D76D6">
            <w:pPr>
              <w:spacing w:after="0"/>
            </w:pPr>
            <w:r w:rsidRPr="006631A4">
              <w:t>JHK, možnost čerpat z dotačního programu JčK</w:t>
            </w:r>
          </w:p>
        </w:tc>
      </w:tr>
      <w:tr w:rsidR="005C31B6" w:rsidRPr="006631A4" w:rsidTr="008D76D6">
        <w:trPr>
          <w:trHeight w:val="1692"/>
        </w:trPr>
        <w:tc>
          <w:tcPr>
            <w:tcW w:w="4678" w:type="dxa"/>
          </w:tcPr>
          <w:p w:rsidR="005C31B6" w:rsidRPr="006631A4" w:rsidRDefault="005C31B6" w:rsidP="008D76D6">
            <w:pPr>
              <w:spacing w:after="0"/>
              <w:rPr>
                <w:b/>
              </w:rPr>
            </w:pPr>
            <w:r w:rsidRPr="006631A4">
              <w:rPr>
                <w:b/>
              </w:rPr>
              <w:t xml:space="preserve">Dobrodružství s technikou – </w:t>
            </w:r>
            <w:r w:rsidRPr="006631A4">
              <w:t>realizace interaktivní technické výstavy</w:t>
            </w:r>
          </w:p>
        </w:tc>
        <w:tc>
          <w:tcPr>
            <w:tcW w:w="1985" w:type="dxa"/>
          </w:tcPr>
          <w:p w:rsidR="005C31B6" w:rsidRPr="006631A4" w:rsidRDefault="005C31B6" w:rsidP="008D76D6">
            <w:pPr>
              <w:spacing w:after="0"/>
              <w:rPr>
                <w:b/>
              </w:rPr>
            </w:pPr>
            <w:r w:rsidRPr="006631A4">
              <w:t>6/2016</w:t>
            </w:r>
          </w:p>
        </w:tc>
        <w:tc>
          <w:tcPr>
            <w:tcW w:w="1154" w:type="dxa"/>
          </w:tcPr>
          <w:p w:rsidR="005C31B6" w:rsidRPr="006631A4" w:rsidRDefault="005C31B6" w:rsidP="008D76D6">
            <w:pPr>
              <w:spacing w:after="0"/>
            </w:pPr>
            <w:r w:rsidRPr="006631A4">
              <w:t>JHK</w:t>
            </w:r>
            <w:r w:rsidR="001C341B" w:rsidRPr="006631A4">
              <w:t>, JSRLZ</w:t>
            </w:r>
            <w:r w:rsidRPr="006631A4">
              <w:t>, školy</w:t>
            </w:r>
          </w:p>
        </w:tc>
        <w:tc>
          <w:tcPr>
            <w:tcW w:w="1280" w:type="dxa"/>
          </w:tcPr>
          <w:p w:rsidR="005C31B6" w:rsidRPr="006631A4" w:rsidRDefault="005C31B6" w:rsidP="008D76D6">
            <w:pPr>
              <w:spacing w:after="0" w:line="240" w:lineRule="auto"/>
            </w:pPr>
            <w:r w:rsidRPr="006631A4">
              <w:t>JHK</w:t>
            </w:r>
            <w:r w:rsidR="001C341B" w:rsidRPr="006631A4">
              <w:t>, JSRLZ</w:t>
            </w:r>
            <w:r w:rsidRPr="006631A4">
              <w:t>, možnost čerpat z dotačního programu JčK</w:t>
            </w:r>
          </w:p>
        </w:tc>
      </w:tr>
      <w:tr w:rsidR="005C31B6" w:rsidRPr="006631A4" w:rsidTr="008D76D6">
        <w:tc>
          <w:tcPr>
            <w:tcW w:w="4678" w:type="dxa"/>
          </w:tcPr>
          <w:p w:rsidR="005C31B6" w:rsidRPr="006631A4" w:rsidRDefault="005C31B6" w:rsidP="008D76D6">
            <w:pPr>
              <w:spacing w:after="0"/>
              <w:rPr>
                <w:b/>
              </w:rPr>
            </w:pPr>
            <w:r w:rsidRPr="006631A4">
              <w:rPr>
                <w:b/>
              </w:rPr>
              <w:t xml:space="preserve">Burzy škol </w:t>
            </w:r>
            <w:r w:rsidRPr="006631A4">
              <w:t>– realizace v 7 městech JčK</w:t>
            </w:r>
          </w:p>
        </w:tc>
        <w:tc>
          <w:tcPr>
            <w:tcW w:w="1985" w:type="dxa"/>
          </w:tcPr>
          <w:p w:rsidR="005C31B6" w:rsidRPr="006631A4" w:rsidRDefault="005C31B6" w:rsidP="008D76D6">
            <w:pPr>
              <w:spacing w:after="0"/>
            </w:pPr>
            <w:r w:rsidRPr="006631A4">
              <w:t>10-11/2016</w:t>
            </w:r>
          </w:p>
        </w:tc>
        <w:tc>
          <w:tcPr>
            <w:tcW w:w="1154" w:type="dxa"/>
          </w:tcPr>
          <w:p w:rsidR="005C31B6" w:rsidRPr="006631A4" w:rsidRDefault="005C31B6" w:rsidP="008D76D6">
            <w:pPr>
              <w:spacing w:after="0"/>
            </w:pPr>
            <w:r w:rsidRPr="006631A4">
              <w:t>JHK, školy</w:t>
            </w:r>
          </w:p>
        </w:tc>
        <w:tc>
          <w:tcPr>
            <w:tcW w:w="1280" w:type="dxa"/>
          </w:tcPr>
          <w:p w:rsidR="005C31B6" w:rsidRPr="006631A4" w:rsidRDefault="005C31B6" w:rsidP="008D76D6">
            <w:pPr>
              <w:spacing w:after="0"/>
            </w:pPr>
            <w:r w:rsidRPr="006631A4">
              <w:t>JHK, možnost čerpat z dotačního programu JčK</w:t>
            </w:r>
          </w:p>
        </w:tc>
      </w:tr>
      <w:tr w:rsidR="005C31B6" w:rsidRPr="006631A4" w:rsidTr="008D76D6">
        <w:tc>
          <w:tcPr>
            <w:tcW w:w="4678" w:type="dxa"/>
          </w:tcPr>
          <w:p w:rsidR="005C31B6" w:rsidRPr="006631A4" w:rsidRDefault="005C31B6" w:rsidP="008D76D6">
            <w:pPr>
              <w:spacing w:after="0"/>
              <w:rPr>
                <w:b/>
              </w:rPr>
            </w:pPr>
            <w:r w:rsidRPr="006631A4">
              <w:rPr>
                <w:b/>
              </w:rPr>
              <w:t xml:space="preserve">Výstava Vzdělání a řemeslo </w:t>
            </w:r>
            <w:r w:rsidRPr="006631A4">
              <w:t>– spolupráce na organizaci, propagace</w:t>
            </w:r>
          </w:p>
        </w:tc>
        <w:tc>
          <w:tcPr>
            <w:tcW w:w="1985" w:type="dxa"/>
          </w:tcPr>
          <w:p w:rsidR="005C31B6" w:rsidRPr="006631A4" w:rsidRDefault="005C31B6" w:rsidP="008D76D6">
            <w:pPr>
              <w:spacing w:after="0"/>
            </w:pPr>
            <w:r w:rsidRPr="006631A4">
              <w:t>11/2016</w:t>
            </w:r>
          </w:p>
        </w:tc>
        <w:tc>
          <w:tcPr>
            <w:tcW w:w="1154" w:type="dxa"/>
          </w:tcPr>
          <w:p w:rsidR="005C31B6" w:rsidRPr="006631A4" w:rsidRDefault="005C31B6" w:rsidP="008D76D6">
            <w:pPr>
              <w:spacing w:after="0"/>
            </w:pPr>
            <w:r w:rsidRPr="006631A4">
              <w:t>JHK, školy</w:t>
            </w:r>
          </w:p>
        </w:tc>
        <w:tc>
          <w:tcPr>
            <w:tcW w:w="1280" w:type="dxa"/>
          </w:tcPr>
          <w:p w:rsidR="005C31B6" w:rsidRPr="006631A4" w:rsidRDefault="005C31B6" w:rsidP="008D76D6">
            <w:pPr>
              <w:spacing w:after="0"/>
            </w:pPr>
            <w:r w:rsidRPr="006631A4">
              <w:t>JHK, možnost čerpat z dotačního programu JčK</w:t>
            </w:r>
          </w:p>
        </w:tc>
      </w:tr>
      <w:tr w:rsidR="005C31B6" w:rsidRPr="006631A4" w:rsidTr="008D76D6">
        <w:tc>
          <w:tcPr>
            <w:tcW w:w="4678" w:type="dxa"/>
          </w:tcPr>
          <w:p w:rsidR="005C31B6" w:rsidRPr="006631A4" w:rsidRDefault="005C31B6" w:rsidP="008D76D6">
            <w:pPr>
              <w:spacing w:after="0"/>
            </w:pPr>
            <w:r w:rsidRPr="006631A4">
              <w:rPr>
                <w:b/>
              </w:rPr>
              <w:t>T-</w:t>
            </w:r>
            <w:proofErr w:type="spellStart"/>
            <w:r w:rsidRPr="006631A4">
              <w:rPr>
                <w:b/>
              </w:rPr>
              <w:t>profi</w:t>
            </w:r>
            <w:proofErr w:type="spellEnd"/>
            <w:r w:rsidRPr="006631A4">
              <w:rPr>
                <w:b/>
              </w:rPr>
              <w:t xml:space="preserve"> – Talent pro firmy – </w:t>
            </w:r>
            <w:r w:rsidRPr="006631A4">
              <w:t>odborná soutěž pro žáky SŠ na podporu polytechnické výchovy, probíhá v rámci výstavy Vzdělání a řemeslo</w:t>
            </w:r>
          </w:p>
        </w:tc>
        <w:tc>
          <w:tcPr>
            <w:tcW w:w="1985" w:type="dxa"/>
          </w:tcPr>
          <w:p w:rsidR="005C31B6" w:rsidRPr="006631A4" w:rsidRDefault="005C31B6" w:rsidP="008D76D6">
            <w:pPr>
              <w:spacing w:after="0"/>
              <w:rPr>
                <w:b/>
              </w:rPr>
            </w:pPr>
            <w:r w:rsidRPr="006631A4">
              <w:t>11/2016</w:t>
            </w:r>
          </w:p>
        </w:tc>
        <w:tc>
          <w:tcPr>
            <w:tcW w:w="1154" w:type="dxa"/>
          </w:tcPr>
          <w:p w:rsidR="005C31B6" w:rsidRPr="006631A4" w:rsidRDefault="001C341B" w:rsidP="001C341B">
            <w:pPr>
              <w:spacing w:after="0"/>
            </w:pPr>
            <w:r w:rsidRPr="006631A4">
              <w:t xml:space="preserve">JSRLZ, </w:t>
            </w:r>
            <w:r w:rsidR="005C31B6" w:rsidRPr="006631A4">
              <w:t>JHK, školy</w:t>
            </w:r>
          </w:p>
        </w:tc>
        <w:tc>
          <w:tcPr>
            <w:tcW w:w="1280" w:type="dxa"/>
          </w:tcPr>
          <w:p w:rsidR="005C31B6" w:rsidRPr="006631A4" w:rsidRDefault="001C341B" w:rsidP="008D76D6">
            <w:pPr>
              <w:spacing w:after="0"/>
            </w:pPr>
            <w:r w:rsidRPr="006631A4">
              <w:t xml:space="preserve">JSRLZ, </w:t>
            </w:r>
            <w:r w:rsidR="005C31B6" w:rsidRPr="006631A4">
              <w:t>JHK, možnost čerpat z dotačního programu JčK</w:t>
            </w:r>
          </w:p>
        </w:tc>
      </w:tr>
      <w:tr w:rsidR="005C31B6" w:rsidRPr="006631A4" w:rsidTr="008D76D6">
        <w:tc>
          <w:tcPr>
            <w:tcW w:w="4678" w:type="dxa"/>
          </w:tcPr>
          <w:p w:rsidR="005C31B6" w:rsidRPr="006631A4" w:rsidRDefault="005C31B6" w:rsidP="008D76D6">
            <w:pPr>
              <w:spacing w:after="0"/>
            </w:pPr>
            <w:r w:rsidRPr="006631A4">
              <w:rPr>
                <w:b/>
              </w:rPr>
              <w:t xml:space="preserve">Technické zájmové kroužky pro žáky </w:t>
            </w:r>
            <w:r w:rsidR="008D76D6" w:rsidRPr="006631A4">
              <w:rPr>
                <w:b/>
              </w:rPr>
              <w:br/>
            </w:r>
            <w:r w:rsidRPr="006631A4">
              <w:rPr>
                <w:b/>
              </w:rPr>
              <w:t xml:space="preserve">ZŠ a SŠ – </w:t>
            </w:r>
            <w:r w:rsidRPr="006631A4">
              <w:t xml:space="preserve">realizace v rámci udržitelnosti projektu </w:t>
            </w:r>
            <w:proofErr w:type="spellStart"/>
            <w:r w:rsidRPr="006631A4">
              <w:t>IPo</w:t>
            </w:r>
            <w:proofErr w:type="spellEnd"/>
            <w:r w:rsidRPr="006631A4">
              <w:t xml:space="preserve"> </w:t>
            </w:r>
            <w:r w:rsidRPr="006631A4">
              <w:rPr>
                <w:bCs/>
              </w:rPr>
              <w:t>Rozvoj technického vzdělávání v Jihočeském kraji CZ.1.07/1.1.00/44.0007</w:t>
            </w:r>
          </w:p>
        </w:tc>
        <w:tc>
          <w:tcPr>
            <w:tcW w:w="1985" w:type="dxa"/>
          </w:tcPr>
          <w:p w:rsidR="005C31B6" w:rsidRPr="006631A4" w:rsidRDefault="005C31B6" w:rsidP="008D76D6">
            <w:pPr>
              <w:spacing w:after="0"/>
            </w:pPr>
            <w:r w:rsidRPr="006631A4">
              <w:t>Od školního roku 2015/2016 až do 2017/2018</w:t>
            </w:r>
          </w:p>
        </w:tc>
        <w:tc>
          <w:tcPr>
            <w:tcW w:w="1154" w:type="dxa"/>
          </w:tcPr>
          <w:p w:rsidR="005C31B6" w:rsidRPr="006631A4" w:rsidRDefault="005C31B6" w:rsidP="008D76D6">
            <w:pPr>
              <w:spacing w:after="0"/>
            </w:pPr>
            <w:r w:rsidRPr="006631A4">
              <w:t>JčK</w:t>
            </w:r>
          </w:p>
        </w:tc>
        <w:tc>
          <w:tcPr>
            <w:tcW w:w="1280" w:type="dxa"/>
          </w:tcPr>
          <w:p w:rsidR="005C31B6" w:rsidRPr="006631A4" w:rsidRDefault="005C31B6" w:rsidP="008D76D6">
            <w:pPr>
              <w:spacing w:after="0"/>
            </w:pPr>
            <w:r w:rsidRPr="006631A4">
              <w:t>dotační program JčK</w:t>
            </w:r>
          </w:p>
        </w:tc>
      </w:tr>
      <w:tr w:rsidR="005C31B6" w:rsidRPr="006631A4" w:rsidTr="008D76D6">
        <w:tc>
          <w:tcPr>
            <w:tcW w:w="4678" w:type="dxa"/>
          </w:tcPr>
          <w:p w:rsidR="005C31B6" w:rsidRPr="006631A4" w:rsidRDefault="005C31B6" w:rsidP="008D76D6">
            <w:pPr>
              <w:spacing w:after="0"/>
            </w:pPr>
            <w:r w:rsidRPr="006631A4">
              <w:rPr>
                <w:b/>
              </w:rPr>
              <w:t xml:space="preserve">Realizace dotačních programů – </w:t>
            </w:r>
            <w:r w:rsidRPr="006631A4">
              <w:t xml:space="preserve">DP Podpora technického vzdělávání, </w:t>
            </w:r>
            <w:r w:rsidR="008D76D6" w:rsidRPr="006631A4">
              <w:t>DP Podpora žáků a </w:t>
            </w:r>
            <w:r w:rsidRPr="006631A4">
              <w:t>studentů Jihočeského kraje a DP Podpora školství</w:t>
            </w:r>
          </w:p>
        </w:tc>
        <w:tc>
          <w:tcPr>
            <w:tcW w:w="1985" w:type="dxa"/>
          </w:tcPr>
          <w:p w:rsidR="005C31B6" w:rsidRPr="006631A4" w:rsidRDefault="005C31B6" w:rsidP="008D76D6">
            <w:pPr>
              <w:spacing w:after="0"/>
              <w:rPr>
                <w:b/>
              </w:rPr>
            </w:pPr>
            <w:r w:rsidRPr="006631A4">
              <w:t>Průběžně v roce 2016</w:t>
            </w:r>
          </w:p>
        </w:tc>
        <w:tc>
          <w:tcPr>
            <w:tcW w:w="1154" w:type="dxa"/>
          </w:tcPr>
          <w:p w:rsidR="005C31B6" w:rsidRPr="006631A4" w:rsidRDefault="005C31B6" w:rsidP="008D76D6">
            <w:pPr>
              <w:spacing w:after="0"/>
            </w:pPr>
            <w:r w:rsidRPr="006631A4">
              <w:t>JčK</w:t>
            </w:r>
          </w:p>
        </w:tc>
        <w:tc>
          <w:tcPr>
            <w:tcW w:w="1280" w:type="dxa"/>
          </w:tcPr>
          <w:p w:rsidR="005C31B6" w:rsidRPr="006631A4" w:rsidRDefault="005C31B6" w:rsidP="008D76D6">
            <w:pPr>
              <w:spacing w:after="0"/>
            </w:pPr>
            <w:r w:rsidRPr="006631A4">
              <w:t>JčK</w:t>
            </w:r>
          </w:p>
        </w:tc>
      </w:tr>
      <w:tr w:rsidR="005C31B6" w:rsidRPr="006631A4" w:rsidTr="008D76D6">
        <w:tc>
          <w:tcPr>
            <w:tcW w:w="4678" w:type="dxa"/>
          </w:tcPr>
          <w:p w:rsidR="005C31B6" w:rsidRPr="006631A4" w:rsidRDefault="005C31B6" w:rsidP="008D76D6">
            <w:pPr>
              <w:spacing w:after="0"/>
              <w:rPr>
                <w:b/>
              </w:rPr>
            </w:pPr>
            <w:r w:rsidRPr="006631A4">
              <w:rPr>
                <w:b/>
              </w:rPr>
              <w:t>Podpora výchovných poradců</w:t>
            </w:r>
            <w:r w:rsidRPr="006631A4">
              <w:t xml:space="preserve"> realizace společných informativních setkání po jednotlivých okresech, zajištění exkurzí pro výchovné poradce do významných firem kraje</w:t>
            </w:r>
          </w:p>
        </w:tc>
        <w:tc>
          <w:tcPr>
            <w:tcW w:w="1985" w:type="dxa"/>
          </w:tcPr>
          <w:p w:rsidR="005C31B6" w:rsidRPr="006631A4" w:rsidRDefault="005C31B6" w:rsidP="008D76D6">
            <w:pPr>
              <w:spacing w:after="0"/>
            </w:pPr>
            <w:r w:rsidRPr="006631A4">
              <w:t>2016</w:t>
            </w:r>
          </w:p>
        </w:tc>
        <w:tc>
          <w:tcPr>
            <w:tcW w:w="1154" w:type="dxa"/>
          </w:tcPr>
          <w:p w:rsidR="005C31B6" w:rsidRPr="006631A4" w:rsidRDefault="005C31B6" w:rsidP="008D76D6">
            <w:pPr>
              <w:spacing w:after="0"/>
            </w:pPr>
            <w:r w:rsidRPr="006631A4">
              <w:t>JčK, PPP, ÚP</w:t>
            </w:r>
            <w:r w:rsidR="009E5488" w:rsidRPr="006631A4">
              <w:t>, JHK</w:t>
            </w:r>
          </w:p>
        </w:tc>
        <w:tc>
          <w:tcPr>
            <w:tcW w:w="1280" w:type="dxa"/>
          </w:tcPr>
          <w:p w:rsidR="005C31B6" w:rsidRPr="006631A4" w:rsidRDefault="005C31B6" w:rsidP="008D76D6">
            <w:pPr>
              <w:spacing w:after="0"/>
            </w:pPr>
            <w:r w:rsidRPr="006631A4">
              <w:t>JčK</w:t>
            </w:r>
          </w:p>
        </w:tc>
      </w:tr>
      <w:tr w:rsidR="005C31B6" w:rsidRPr="006631A4" w:rsidTr="008D76D6">
        <w:tc>
          <w:tcPr>
            <w:tcW w:w="4678" w:type="dxa"/>
          </w:tcPr>
          <w:p w:rsidR="005C31B6" w:rsidRPr="006631A4" w:rsidRDefault="005C31B6" w:rsidP="008D76D6">
            <w:pPr>
              <w:spacing w:after="0"/>
              <w:rPr>
                <w:b/>
              </w:rPr>
            </w:pPr>
            <w:r w:rsidRPr="006631A4">
              <w:rPr>
                <w:b/>
              </w:rPr>
              <w:t xml:space="preserve">Podpora zvolených rekvalifikací </w:t>
            </w:r>
            <w:r w:rsidR="002B070A" w:rsidRPr="006631A4">
              <w:t>do technických oborů prostřednictvím aktivní politiky zaměstnanosti</w:t>
            </w:r>
          </w:p>
        </w:tc>
        <w:tc>
          <w:tcPr>
            <w:tcW w:w="1985" w:type="dxa"/>
          </w:tcPr>
          <w:p w:rsidR="005C31B6" w:rsidRPr="006631A4" w:rsidRDefault="005C31B6" w:rsidP="008D76D6">
            <w:pPr>
              <w:spacing w:after="0"/>
            </w:pPr>
            <w:r w:rsidRPr="006631A4">
              <w:t>Průběžně v roce 2016</w:t>
            </w:r>
          </w:p>
        </w:tc>
        <w:tc>
          <w:tcPr>
            <w:tcW w:w="1154" w:type="dxa"/>
          </w:tcPr>
          <w:p w:rsidR="005C31B6" w:rsidRPr="006631A4" w:rsidRDefault="005C31B6" w:rsidP="008D76D6">
            <w:pPr>
              <w:spacing w:after="0"/>
            </w:pPr>
            <w:r w:rsidRPr="006631A4">
              <w:t>ÚP</w:t>
            </w:r>
          </w:p>
        </w:tc>
        <w:tc>
          <w:tcPr>
            <w:tcW w:w="1280" w:type="dxa"/>
          </w:tcPr>
          <w:p w:rsidR="005C31B6" w:rsidRPr="006631A4" w:rsidRDefault="005C31B6" w:rsidP="008D76D6">
            <w:pPr>
              <w:spacing w:after="0"/>
            </w:pPr>
            <w:r w:rsidRPr="006631A4">
              <w:t>ÚP</w:t>
            </w:r>
          </w:p>
        </w:tc>
      </w:tr>
    </w:tbl>
    <w:p w:rsidR="0090252B" w:rsidRPr="006631A4" w:rsidRDefault="0090252B" w:rsidP="0063778E">
      <w:pPr>
        <w:spacing w:after="0"/>
        <w:jc w:val="both"/>
        <w:rPr>
          <w:color w:val="00B050"/>
        </w:rPr>
      </w:pPr>
    </w:p>
    <w:p w:rsidR="00D74229" w:rsidRPr="006631A4" w:rsidRDefault="00A066A2" w:rsidP="0090252B">
      <w:pPr>
        <w:pStyle w:val="Nadpis2"/>
      </w:pPr>
      <w:r w:rsidRPr="006631A4">
        <w:t>Realizace</w:t>
      </w:r>
      <w:r w:rsidR="006A1F9A" w:rsidRPr="006631A4">
        <w:t xml:space="preserve"> </w:t>
      </w:r>
      <w:r w:rsidRPr="006631A4">
        <w:t>dotačního</w:t>
      </w:r>
      <w:r w:rsidR="006A1F9A" w:rsidRPr="006631A4">
        <w:t xml:space="preserve"> programu Podpora technického vzdělávání </w:t>
      </w:r>
    </w:p>
    <w:p w:rsidR="00BF0BB7" w:rsidRPr="006631A4" w:rsidRDefault="00D74229" w:rsidP="0063778E">
      <w:pPr>
        <w:spacing w:after="60"/>
        <w:jc w:val="both"/>
      </w:pPr>
      <w:r w:rsidRPr="006631A4">
        <w:t>V roce 2016 bude vyhlášen dotační program Podpora technického vzdělávání, jehož hlavním cílem bud</w:t>
      </w:r>
      <w:r w:rsidR="00EB70B8" w:rsidRPr="006631A4">
        <w:t>e</w:t>
      </w:r>
      <w:r w:rsidRPr="006631A4">
        <w:t xml:space="preserve"> popularizac</w:t>
      </w:r>
      <w:r w:rsidR="00EB70B8" w:rsidRPr="006631A4">
        <w:t>e</w:t>
      </w:r>
      <w:r w:rsidRPr="006631A4">
        <w:t xml:space="preserve"> a medializac</w:t>
      </w:r>
      <w:r w:rsidR="00EB70B8" w:rsidRPr="006631A4">
        <w:t>e</w:t>
      </w:r>
      <w:r w:rsidRPr="006631A4">
        <w:t xml:space="preserve"> technického vzdělávání</w:t>
      </w:r>
      <w:r w:rsidR="00EB70B8" w:rsidRPr="006631A4">
        <w:t xml:space="preserve"> a zvýšení zájmu o studium technických oborů. Program bude mít 3 opatření: </w:t>
      </w:r>
    </w:p>
    <w:p w:rsidR="009F6DB6" w:rsidRPr="006631A4" w:rsidRDefault="009F6DB6" w:rsidP="0069178B">
      <w:pPr>
        <w:numPr>
          <w:ilvl w:val="0"/>
          <w:numId w:val="9"/>
        </w:numPr>
        <w:spacing w:after="0"/>
        <w:jc w:val="both"/>
      </w:pPr>
      <w:r w:rsidRPr="006631A4">
        <w:t>podpora aktivit k rozvoji technického vzdělávání (soutěžní přehlídky technického vzdělávání, propagační technické publikace pro absolventy ZŠ</w:t>
      </w:r>
      <w:r w:rsidR="00EB70B8" w:rsidRPr="006631A4">
        <w:t xml:space="preserve"> a další aktivity směřující k popularizaci technických oborů</w:t>
      </w:r>
      <w:r w:rsidRPr="006631A4">
        <w:t>)</w:t>
      </w:r>
    </w:p>
    <w:p w:rsidR="009F6DB6" w:rsidRPr="006631A4" w:rsidRDefault="00EB70B8" w:rsidP="0069178B">
      <w:pPr>
        <w:numPr>
          <w:ilvl w:val="0"/>
          <w:numId w:val="9"/>
        </w:numPr>
        <w:spacing w:after="0"/>
        <w:jc w:val="both"/>
      </w:pPr>
      <w:r w:rsidRPr="006631A4">
        <w:rPr>
          <w:bCs/>
        </w:rPr>
        <w:t>podpora firem při přípravě učňů na povolání - podpora spolupráce škol a firem v technicky zaměřených oborech, motivace pracovníků firem (instruktorů) participujících na zlepšení úrovně praktického vyučování</w:t>
      </w:r>
      <w:r w:rsidR="009F6DB6" w:rsidRPr="006631A4">
        <w:t>, zajištění stáží učitelů praktického vyučování ve firmách</w:t>
      </w:r>
      <w:r w:rsidRPr="006631A4">
        <w:t xml:space="preserve"> </w:t>
      </w:r>
    </w:p>
    <w:p w:rsidR="006A1F9A" w:rsidRPr="006631A4" w:rsidRDefault="006A1F9A" w:rsidP="0090252B">
      <w:pPr>
        <w:numPr>
          <w:ilvl w:val="0"/>
          <w:numId w:val="9"/>
        </w:numPr>
        <w:spacing w:after="360"/>
        <w:ind w:left="714" w:hanging="357"/>
        <w:jc w:val="both"/>
      </w:pPr>
      <w:r w:rsidRPr="006631A4">
        <w:t xml:space="preserve">realizace technických zájmových kroužků na ZŠ a SŠ (zajistí i udržitelnost IPO – Individuální projekt ostatní – </w:t>
      </w:r>
      <w:r w:rsidRPr="006631A4">
        <w:rPr>
          <w:bCs/>
        </w:rPr>
        <w:t>Rozvoj technického vzdělávání v Jihočeském kraji CZ.1.07/1.1.00/44.0007</w:t>
      </w:r>
      <w:r w:rsidRPr="006631A4">
        <w:t>)</w:t>
      </w:r>
    </w:p>
    <w:p w:rsidR="00CE17B3" w:rsidRPr="006631A4" w:rsidRDefault="006A1F9A" w:rsidP="0090252B">
      <w:pPr>
        <w:pStyle w:val="Nadpis2"/>
      </w:pPr>
      <w:r w:rsidRPr="006631A4">
        <w:t xml:space="preserve">Využití závěrů projektu OP VK Pospolu </w:t>
      </w:r>
    </w:p>
    <w:p w:rsidR="000C235C" w:rsidRPr="006631A4" w:rsidRDefault="000C235C" w:rsidP="0069178B">
      <w:pPr>
        <w:jc w:val="both"/>
      </w:pPr>
      <w:r w:rsidRPr="006631A4">
        <w:t>Jč</w:t>
      </w:r>
      <w:r w:rsidR="00C92356" w:rsidRPr="006631A4">
        <w:t>K</w:t>
      </w:r>
      <w:r w:rsidRPr="006631A4">
        <w:t xml:space="preserve"> bude využívat závěry koncepční studie včetně návrhu opatření z projektu OP VK Pospolu ke zlepšení podmínek praktického vyučování ž</w:t>
      </w:r>
      <w:r w:rsidR="00930C33" w:rsidRPr="006631A4">
        <w:t>áků především učň</w:t>
      </w:r>
      <w:r w:rsidR="009E1869" w:rsidRPr="006631A4">
        <w:t xml:space="preserve">ovských oborů a rovněž závěry </w:t>
      </w:r>
      <w:r w:rsidR="00E40A9C" w:rsidRPr="006631A4">
        <w:t>z dalších strategických dokumentů</w:t>
      </w:r>
      <w:r w:rsidR="00930C33" w:rsidRPr="006631A4">
        <w:t xml:space="preserve">. </w:t>
      </w:r>
    </w:p>
    <w:p w:rsidR="000C235C" w:rsidRPr="006631A4" w:rsidRDefault="001B47B5" w:rsidP="00E40A9C">
      <w:pPr>
        <w:spacing w:after="120"/>
        <w:ind w:left="284"/>
        <w:jc w:val="both"/>
        <w:rPr>
          <w:b/>
          <w:i/>
        </w:rPr>
      </w:pPr>
      <w:r w:rsidRPr="006631A4">
        <w:rPr>
          <w:b/>
        </w:rPr>
        <w:t>Hlavní cíle a závěry z projektu Pospolu</w:t>
      </w:r>
      <w:r w:rsidR="00B12134" w:rsidRPr="006631A4">
        <w:rPr>
          <w:b/>
        </w:rPr>
        <w:t xml:space="preserve">, které budou využity v rámci </w:t>
      </w:r>
      <w:r w:rsidR="00DA604E" w:rsidRPr="006631A4">
        <w:rPr>
          <w:b/>
        </w:rPr>
        <w:t>kraje</w:t>
      </w:r>
    </w:p>
    <w:p w:rsidR="000C235C" w:rsidRPr="006631A4" w:rsidRDefault="000C235C" w:rsidP="0069178B">
      <w:pPr>
        <w:numPr>
          <w:ilvl w:val="0"/>
          <w:numId w:val="10"/>
        </w:numPr>
        <w:spacing w:after="0"/>
        <w:ind w:left="720"/>
        <w:jc w:val="both"/>
      </w:pPr>
      <w:r w:rsidRPr="006631A4">
        <w:t>Podporovat</w:t>
      </w:r>
      <w:r w:rsidR="009E1869" w:rsidRPr="006631A4">
        <w:t xml:space="preserve"> </w:t>
      </w:r>
      <w:r w:rsidRPr="006631A4">
        <w:t>školy ve spolupráci s JHK a firmami v prodlužování délky odborného výcviku v reálném pracovním prostřední ve firmách.</w:t>
      </w:r>
      <w:r w:rsidR="00B12134" w:rsidRPr="006631A4">
        <w:t xml:space="preserve"> </w:t>
      </w:r>
    </w:p>
    <w:p w:rsidR="00850CB2" w:rsidRPr="006631A4" w:rsidRDefault="00850CB2" w:rsidP="00850CB2">
      <w:pPr>
        <w:spacing w:after="0"/>
        <w:ind w:left="720"/>
        <w:jc w:val="both"/>
      </w:pPr>
      <w:r w:rsidRPr="006631A4">
        <w:t>J</w:t>
      </w:r>
      <w:r w:rsidR="00DA604E" w:rsidRPr="006631A4">
        <w:t>č</w:t>
      </w:r>
      <w:r w:rsidRPr="006631A4">
        <w:t xml:space="preserve">K bude komunikovat se školami ve smyslu doporučení prodloužení délky odborného výcviku v rámci studia. </w:t>
      </w:r>
    </w:p>
    <w:p w:rsidR="00850CB2" w:rsidRPr="006631A4" w:rsidRDefault="00AC0142" w:rsidP="00850CB2">
      <w:pPr>
        <w:spacing w:after="0"/>
        <w:ind w:left="720"/>
        <w:jc w:val="both"/>
      </w:pPr>
      <w:r w:rsidRPr="006631A4">
        <w:t xml:space="preserve">JHK bude komunikovat a motivovat firmy ke spolupráci se školami a prodlužování délky odborného výcviku. </w:t>
      </w:r>
    </w:p>
    <w:p w:rsidR="00EF404B" w:rsidRPr="006631A4" w:rsidRDefault="000C235C" w:rsidP="0069178B">
      <w:pPr>
        <w:numPr>
          <w:ilvl w:val="0"/>
          <w:numId w:val="10"/>
        </w:numPr>
        <w:spacing w:after="0"/>
        <w:ind w:left="720"/>
        <w:jc w:val="both"/>
      </w:pPr>
      <w:r w:rsidRPr="006631A4">
        <w:t xml:space="preserve">Provázat ŠVP s odpovídajícími profesními kvalifikacemi NSK a umožnit žákům získat dílčí kvalifikace v průběhu studia na škole a tím zlepšit adaptabilitu absolventů na podmínky trhu práce. </w:t>
      </w:r>
    </w:p>
    <w:p w:rsidR="00EB3AC1" w:rsidRPr="006631A4" w:rsidRDefault="00EB3AC1" w:rsidP="00EB3AC1">
      <w:pPr>
        <w:spacing w:after="0"/>
        <w:ind w:left="720"/>
        <w:jc w:val="both"/>
      </w:pPr>
      <w:r w:rsidRPr="006631A4">
        <w:t>J</w:t>
      </w:r>
      <w:r w:rsidR="00DA604E" w:rsidRPr="006631A4">
        <w:t>č</w:t>
      </w:r>
      <w:r w:rsidRPr="006631A4">
        <w:t xml:space="preserve">K bude </w:t>
      </w:r>
      <w:r w:rsidR="00160093" w:rsidRPr="006631A4">
        <w:t xml:space="preserve">motivovat školy, aby přípravu </w:t>
      </w:r>
      <w:r w:rsidR="00DA604E" w:rsidRPr="006631A4">
        <w:t>školních vzdělávacích programů</w:t>
      </w:r>
      <w:r w:rsidR="00160093" w:rsidRPr="006631A4">
        <w:t xml:space="preserve"> přizpůsoboval</w:t>
      </w:r>
      <w:r w:rsidR="00DA604E" w:rsidRPr="006631A4">
        <w:t>y</w:t>
      </w:r>
      <w:r w:rsidR="00160093" w:rsidRPr="006631A4">
        <w:t xml:space="preserve"> ve spolupráci s firmami </w:t>
      </w:r>
      <w:r w:rsidR="00DA604E" w:rsidRPr="006631A4">
        <w:t>jejich potřebám dle Národní soustavy kvalifikací</w:t>
      </w:r>
      <w:r w:rsidR="00160093" w:rsidRPr="006631A4">
        <w:t xml:space="preserve">. </w:t>
      </w:r>
      <w:r w:rsidRPr="006631A4">
        <w:t xml:space="preserve"> </w:t>
      </w:r>
    </w:p>
    <w:p w:rsidR="00EB3AC1" w:rsidRPr="006631A4" w:rsidRDefault="00EB3AC1" w:rsidP="00EB3AC1">
      <w:pPr>
        <w:spacing w:after="0"/>
        <w:ind w:left="720"/>
        <w:jc w:val="both"/>
      </w:pPr>
      <w:r w:rsidRPr="006631A4">
        <w:t xml:space="preserve">JHK bude </w:t>
      </w:r>
      <w:r w:rsidR="00160093" w:rsidRPr="006631A4">
        <w:t xml:space="preserve">informovat firmy o možnosti jejich spolupráce </w:t>
      </w:r>
      <w:r w:rsidR="00DA604E" w:rsidRPr="006631A4">
        <w:t>se školami na inovaci ŠVP</w:t>
      </w:r>
      <w:r w:rsidR="00160093" w:rsidRPr="006631A4">
        <w:t xml:space="preserve">. </w:t>
      </w:r>
      <w:r w:rsidRPr="006631A4">
        <w:t xml:space="preserve"> </w:t>
      </w:r>
    </w:p>
    <w:p w:rsidR="00160093" w:rsidRPr="006631A4" w:rsidRDefault="00DA604E" w:rsidP="0069178B">
      <w:pPr>
        <w:numPr>
          <w:ilvl w:val="0"/>
          <w:numId w:val="10"/>
        </w:numPr>
        <w:spacing w:after="0"/>
        <w:ind w:left="720"/>
        <w:jc w:val="both"/>
      </w:pPr>
      <w:r w:rsidRPr="006631A4">
        <w:t>P</w:t>
      </w:r>
      <w:r w:rsidR="000C235C" w:rsidRPr="006631A4">
        <w:t xml:space="preserve">odporovat využití instruktorů ve firmách a naopak i stáže učitelů ve firmách </w:t>
      </w:r>
      <w:r w:rsidRPr="006631A4">
        <w:t xml:space="preserve">na základě jejich vzájemné spolupráce </w:t>
      </w:r>
      <w:r w:rsidR="000C235C" w:rsidRPr="006631A4">
        <w:t>(realizace DP Podpora technického vzdělávání).</w:t>
      </w:r>
      <w:r w:rsidR="00B12134" w:rsidRPr="006631A4">
        <w:t xml:space="preserve"> </w:t>
      </w:r>
    </w:p>
    <w:p w:rsidR="00DA604E" w:rsidRPr="006631A4" w:rsidRDefault="00DA604E" w:rsidP="00160093">
      <w:pPr>
        <w:spacing w:after="0"/>
        <w:ind w:left="720"/>
        <w:jc w:val="both"/>
      </w:pPr>
      <w:r w:rsidRPr="006631A4">
        <w:t>Škola osloví firmy za účelem vyčlenění konkrétního instruktora odborného výcviku, který bude zapojen v rámci projektu podaného do DP a z něj také placen. Škola využije DP i pro hrazení nákladů na stáže pro učitele praktického vyučování.</w:t>
      </w:r>
    </w:p>
    <w:p w:rsidR="000C235C" w:rsidRPr="006631A4" w:rsidRDefault="000C235C" w:rsidP="0069178B">
      <w:pPr>
        <w:numPr>
          <w:ilvl w:val="0"/>
          <w:numId w:val="10"/>
        </w:numPr>
        <w:spacing w:after="0"/>
        <w:ind w:left="720"/>
        <w:jc w:val="both"/>
      </w:pPr>
      <w:r w:rsidRPr="006631A4">
        <w:t>Podporovat fungování krajské koordinační platformy, která má zajistit lepší komunikaci mezi zástupci vzdělávacího a firemního sektoru (pracovní skupina pro podporu technického vzdělávání), včetně koordinace s Tripartitou, JHK a na sektorovém principu prohlubující spolupráce s firmami.</w:t>
      </w:r>
    </w:p>
    <w:p w:rsidR="007A1377" w:rsidRPr="006631A4" w:rsidRDefault="00DA604E" w:rsidP="007A1377">
      <w:pPr>
        <w:spacing w:after="0"/>
        <w:ind w:left="720"/>
        <w:jc w:val="both"/>
      </w:pPr>
      <w:r w:rsidRPr="006631A4">
        <w:t xml:space="preserve">V souladu s jednáním Tripartity </w:t>
      </w:r>
      <w:r w:rsidR="003E7152" w:rsidRPr="006631A4">
        <w:t>uskutečňovat</w:t>
      </w:r>
      <w:r w:rsidRPr="006631A4">
        <w:t xml:space="preserve"> pravidelná pracovní setkání této skupiny. </w:t>
      </w:r>
      <w:r w:rsidR="007A1377" w:rsidRPr="006631A4">
        <w:t xml:space="preserve"> </w:t>
      </w:r>
    </w:p>
    <w:p w:rsidR="007A1377" w:rsidRPr="006631A4" w:rsidRDefault="001928BF" w:rsidP="0063778E">
      <w:pPr>
        <w:numPr>
          <w:ilvl w:val="0"/>
          <w:numId w:val="10"/>
        </w:numPr>
        <w:spacing w:after="120"/>
        <w:ind w:left="714" w:hanging="357"/>
        <w:jc w:val="both"/>
      </w:pPr>
      <w:r w:rsidRPr="006631A4">
        <w:t xml:space="preserve">Podporovat v rámci finančních prostředků ze státního rozpočtu fungování </w:t>
      </w:r>
      <w:proofErr w:type="spellStart"/>
      <w:r w:rsidRPr="006631A4">
        <w:t>multioborových</w:t>
      </w:r>
      <w:proofErr w:type="spellEnd"/>
      <w:r w:rsidRPr="006631A4">
        <w:t xml:space="preserve"> tříd a rozšiřovat počet škol, které budou umožňovat vedle z</w:t>
      </w:r>
      <w:r w:rsidR="00BD79A5" w:rsidRPr="006631A4">
        <w:t>ískání maturity v oborech L0 i </w:t>
      </w:r>
      <w:r w:rsidR="00EF404B" w:rsidRPr="006631A4">
        <w:t>výuční list (</w:t>
      </w:r>
      <w:proofErr w:type="spellStart"/>
      <w:r w:rsidR="00EF404B" w:rsidRPr="006631A4">
        <w:t>pilotně</w:t>
      </w:r>
      <w:proofErr w:type="spellEnd"/>
      <w:r w:rsidR="00EF404B" w:rsidRPr="006631A4">
        <w:t xml:space="preserve"> ověřuje VOŠ, Střední škola</w:t>
      </w:r>
      <w:r w:rsidR="008215B9" w:rsidRPr="006631A4">
        <w:t>,</w:t>
      </w:r>
      <w:r w:rsidR="00EF404B" w:rsidRPr="006631A4">
        <w:t xml:space="preserve"> COP, Sezimovo Ústí u obor</w:t>
      </w:r>
      <w:r w:rsidR="007D04DA" w:rsidRPr="006631A4">
        <w:t>ů</w:t>
      </w:r>
      <w:r w:rsidR="00EF404B" w:rsidRPr="006631A4">
        <w:t xml:space="preserve"> s kódem </w:t>
      </w:r>
      <w:r w:rsidR="008215B9" w:rsidRPr="006631A4">
        <w:br/>
      </w:r>
      <w:r w:rsidR="00EF404B" w:rsidRPr="006631A4">
        <w:t xml:space="preserve">23-45-L/01 Mechanik seřizovač, který navazuje na obor 23-56-H/01 </w:t>
      </w:r>
      <w:r w:rsidR="003618AE" w:rsidRPr="006631A4">
        <w:t xml:space="preserve">Obráběč kovů </w:t>
      </w:r>
      <w:r w:rsidR="00EF404B" w:rsidRPr="006631A4">
        <w:t>s výučním listem</w:t>
      </w:r>
      <w:r w:rsidR="007D04DA" w:rsidRPr="006631A4">
        <w:t xml:space="preserve"> a obor 26-41-L/01 Mechanik elektrotechnik, který navazuje na obor 26-52-H/01 Elektromechanik pro zařízení a přístroje s výučním listem)</w:t>
      </w:r>
      <w:r w:rsidR="003618AE" w:rsidRPr="006631A4">
        <w:t>.</w:t>
      </w:r>
      <w:r w:rsidR="00B12134" w:rsidRPr="006631A4">
        <w:t xml:space="preserve"> </w:t>
      </w:r>
    </w:p>
    <w:p w:rsidR="007A1377" w:rsidRPr="006631A4" w:rsidRDefault="00DA604E" w:rsidP="007A1377">
      <w:pPr>
        <w:spacing w:after="120"/>
        <w:ind w:left="714"/>
        <w:jc w:val="both"/>
      </w:pPr>
      <w:r w:rsidRPr="006631A4">
        <w:t>K urychlení procesu tohoto návrhu jednat s MŠMT (viz Doporučení Pracovní skupiny pro Tripartitu)</w:t>
      </w:r>
      <w:r w:rsidR="007A1377" w:rsidRPr="006631A4">
        <w:t xml:space="preserve">. </w:t>
      </w:r>
    </w:p>
    <w:p w:rsidR="007A1377" w:rsidRPr="006631A4" w:rsidRDefault="007A1377" w:rsidP="007A1377">
      <w:pPr>
        <w:spacing w:after="120"/>
        <w:ind w:left="714"/>
        <w:jc w:val="both"/>
      </w:pPr>
    </w:p>
    <w:p w:rsidR="006A1F9A" w:rsidRPr="006631A4" w:rsidRDefault="00A066A2" w:rsidP="0090252B">
      <w:pPr>
        <w:pStyle w:val="Nadpis2"/>
      </w:pPr>
      <w:r w:rsidRPr="006631A4">
        <w:t>Z</w:t>
      </w:r>
      <w:r w:rsidR="007E615D" w:rsidRPr="006631A4">
        <w:t xml:space="preserve">lepšení </w:t>
      </w:r>
      <w:r w:rsidR="006A1F9A" w:rsidRPr="006631A4">
        <w:t xml:space="preserve">informovanosti </w:t>
      </w:r>
      <w:r w:rsidR="007E615D" w:rsidRPr="006631A4">
        <w:t xml:space="preserve">malých a středních firem </w:t>
      </w:r>
      <w:r w:rsidR="006A1F9A" w:rsidRPr="006631A4">
        <w:t xml:space="preserve">o </w:t>
      </w:r>
      <w:r w:rsidR="00D4196D" w:rsidRPr="006631A4">
        <w:t>daňovém zvýhodnění pro firmy spolupracující se školami na odborném vzdělávání,</w:t>
      </w:r>
      <w:r w:rsidR="006A1F9A" w:rsidRPr="006631A4">
        <w:t xml:space="preserve"> zvýšení motivace mal</w:t>
      </w:r>
      <w:r w:rsidR="007E615D" w:rsidRPr="006631A4">
        <w:t>ých a </w:t>
      </w:r>
      <w:r w:rsidR="006A1F9A" w:rsidRPr="006631A4">
        <w:t>středních firem k účasti na podpoře odborného vzdělávání</w:t>
      </w:r>
      <w:r w:rsidR="007E615D" w:rsidRPr="006631A4">
        <w:t>.</w:t>
      </w:r>
      <w:r w:rsidRPr="006631A4">
        <w:t xml:space="preserve"> </w:t>
      </w:r>
    </w:p>
    <w:p w:rsidR="009C220F" w:rsidRPr="006631A4" w:rsidRDefault="009C220F" w:rsidP="009C220F">
      <w:pPr>
        <w:spacing w:after="120"/>
        <w:jc w:val="both"/>
      </w:pPr>
      <w:r w:rsidRPr="006631A4">
        <w:t xml:space="preserve">Dne 1. 1. 2014 nabylo účinnosti zákonné </w:t>
      </w:r>
      <w:r w:rsidRPr="006631A4">
        <w:rPr>
          <w:b/>
        </w:rPr>
        <w:t>opatření Senátu č. 344/2013 Sb., o změně daňových zákonů</w:t>
      </w:r>
      <w:r w:rsidRPr="006631A4">
        <w:t xml:space="preserve"> v souvislosti s </w:t>
      </w:r>
      <w:proofErr w:type="spellStart"/>
      <w:r w:rsidRPr="006631A4">
        <w:t>rekodifikací</w:t>
      </w:r>
      <w:proofErr w:type="spellEnd"/>
      <w:r w:rsidRPr="006631A4">
        <w:t xml:space="preserve"> soukromého práva a o změně některých zákonů, kterým byla provedena mj. změna zákona č. 586/1992 Sb., o daních z příjmů, ve znění pozdějších předpisů (dále jen „zákon o daních z příjmů“), spočívající v zavedení nového odpočtu od základu daně z příjmů na podporu odborného vzdělávání.</w:t>
      </w:r>
    </w:p>
    <w:p w:rsidR="00B12134" w:rsidRPr="006631A4" w:rsidRDefault="009C220F" w:rsidP="009C220F">
      <w:pPr>
        <w:spacing w:after="360"/>
        <w:jc w:val="both"/>
      </w:pPr>
      <w:r w:rsidRPr="006631A4">
        <w:t>Odpočet na podporu odborného vzdělávání, byl do zákona o daních z příjmů zařazen zejména z důvodů nutnosti prohloubení spolupráce škol a zaměstnavatelů (dále jen „poplatník“) především v oblasti sdílení výrobních (učebních) prostředků, předávání zkušeností a získávání pracovních návyků žáků a studentů přímo na pracovišti poplatníka.</w:t>
      </w:r>
    </w:p>
    <w:p w:rsidR="009C220F" w:rsidRPr="006631A4" w:rsidRDefault="009C220F" w:rsidP="0090252B">
      <w:pPr>
        <w:spacing w:after="360"/>
        <w:jc w:val="both"/>
      </w:pPr>
      <w:r w:rsidRPr="006631A4">
        <w:t>J</w:t>
      </w:r>
      <w:r w:rsidR="00E40A9C" w:rsidRPr="006631A4">
        <w:t>č</w:t>
      </w:r>
      <w:r w:rsidRPr="006631A4">
        <w:t xml:space="preserve">K </w:t>
      </w:r>
      <w:r w:rsidR="00E40A9C" w:rsidRPr="006631A4">
        <w:t>a JHK předají uvedené informace jak školám</w:t>
      </w:r>
      <w:r w:rsidR="003E7152" w:rsidRPr="006631A4">
        <w:t>,</w:t>
      </w:r>
      <w:r w:rsidR="00E40A9C" w:rsidRPr="006631A4">
        <w:t xml:space="preserve"> tak i firmám, které se školami spolupracují.</w:t>
      </w:r>
      <w:r w:rsidR="00A37D98" w:rsidRPr="006631A4">
        <w:t xml:space="preserve"> </w:t>
      </w:r>
    </w:p>
    <w:p w:rsidR="006A1F9A" w:rsidRPr="006631A4" w:rsidRDefault="00A066A2" w:rsidP="0090252B">
      <w:pPr>
        <w:pStyle w:val="Nadpis2"/>
      </w:pPr>
      <w:r w:rsidRPr="006631A4">
        <w:t>D</w:t>
      </w:r>
      <w:r w:rsidR="006A1F9A" w:rsidRPr="006631A4">
        <w:t xml:space="preserve">otační program "Stipendia" Podpora žáků a studentů </w:t>
      </w:r>
      <w:r w:rsidR="005D0986" w:rsidRPr="006631A4">
        <w:t>–</w:t>
      </w:r>
      <w:r w:rsidR="006A1F9A" w:rsidRPr="006631A4">
        <w:t xml:space="preserve"> vyhodnocení, podpora realizace </w:t>
      </w:r>
      <w:r w:rsidRPr="006631A4">
        <w:t xml:space="preserve">pokračující </w:t>
      </w:r>
      <w:r w:rsidR="006A1F9A" w:rsidRPr="006631A4">
        <w:t xml:space="preserve">třetí etapy </w:t>
      </w:r>
      <w:r w:rsidRPr="006631A4">
        <w:t xml:space="preserve">programu </w:t>
      </w:r>
      <w:r w:rsidR="006A1F9A" w:rsidRPr="006631A4">
        <w:t>od školního roku 2016/2017 do</w:t>
      </w:r>
      <w:r w:rsidR="008C0982" w:rsidRPr="006631A4">
        <w:t> </w:t>
      </w:r>
      <w:r w:rsidR="006A1F9A" w:rsidRPr="006631A4">
        <w:t>školního roku 2020/2021</w:t>
      </w:r>
      <w:r w:rsidR="005F2B29" w:rsidRPr="006631A4">
        <w:t>.</w:t>
      </w:r>
    </w:p>
    <w:p w:rsidR="00FD359A" w:rsidRPr="006631A4" w:rsidRDefault="00EF404B" w:rsidP="00773629">
      <w:pPr>
        <w:spacing w:after="120"/>
        <w:jc w:val="both"/>
      </w:pPr>
      <w:r w:rsidRPr="006631A4">
        <w:t>JčK</w:t>
      </w:r>
      <w:r w:rsidR="00FD3831" w:rsidRPr="006631A4">
        <w:t xml:space="preserve"> již pátým rokem vypisuje dotační program „Stipendijní motivační program pro žáky středních škol ve vybraných učebních oborech“</w:t>
      </w:r>
      <w:r w:rsidR="00937FB8" w:rsidRPr="006631A4">
        <w:t xml:space="preserve"> (nově Podpora žáků a studentů Jihočeského kraje)</w:t>
      </w:r>
      <w:r w:rsidR="00FD3831" w:rsidRPr="006631A4">
        <w:t>, který umožňuje vyplácet žákům motivační stipendium dle stanovených podmínek.</w:t>
      </w:r>
      <w:r w:rsidR="00BD79A5" w:rsidRPr="006631A4">
        <w:t xml:space="preserve"> Cílem je nejen zvýšení zájmu o </w:t>
      </w:r>
      <w:r w:rsidR="00FD3831" w:rsidRPr="006631A4">
        <w:t xml:space="preserve">dané učební obory, ale také motivace žáků ke zlepšení docházky, minimalizaci neomluvené absence, zlepšení studijních výsledků a zabránění předčasnému ukončení vzdělávání. Do programu se pravidelně zapojuje cca 20 škol a je podporováno 12 vybraných řemeslných oborů. Program se setkal s pozitivní odezvou u žáků středních škol i u jejich rodičů, o čemž svědčí i každoročně narůstající počet žáků vstupujících do prvních ročníků podporovaných oborů.   Zvýšil se zájem o obory, které se několik let potýkaly s nedostatkem žáků nebo se je nedařilo kvůli nízkému zájmu vůbec otevřít. Ve školním roce 2015/2016 nastoupilo do 1. ročníků podporovaných oborů 342 žáků, celkem je ve všech 3 ročnících do programu zapojeno 904 žáků. </w:t>
      </w:r>
      <w:proofErr w:type="spellStart"/>
      <w:r w:rsidR="00F47F86" w:rsidRPr="006631A4">
        <w:t>Jčk</w:t>
      </w:r>
      <w:proofErr w:type="spellEnd"/>
      <w:r w:rsidR="00F47F86" w:rsidRPr="006631A4">
        <w:t xml:space="preserve"> bude od školního rok</w:t>
      </w:r>
      <w:r w:rsidR="00E517A3" w:rsidRPr="006631A4">
        <w:t>u 2016/2017 realizovat již III. </w:t>
      </w:r>
      <w:r w:rsidR="00F47F86" w:rsidRPr="006631A4">
        <w:t xml:space="preserve">etapu tohoto programu, která potrvá až do roku 2021. Každoroční alokace na vyplacená stipendia je cca 4,5 mil. Kč, náklady III. etapy činí cca 13,5 mil. Kč. </w:t>
      </w:r>
    </w:p>
    <w:p w:rsidR="00FD359A" w:rsidRPr="006631A4" w:rsidRDefault="00FD359A" w:rsidP="007E29D5">
      <w:pPr>
        <w:pStyle w:val="Bezmezer"/>
        <w:spacing w:line="276" w:lineRule="auto"/>
        <w:rPr>
          <w:u w:val="single"/>
        </w:rPr>
      </w:pPr>
      <w:r w:rsidRPr="006631A4">
        <w:rPr>
          <w:u w:val="single"/>
        </w:rPr>
        <w:t xml:space="preserve">Stipendia jsou vyplácena za určitých podmínek po celé tři roky studia v následující výši: </w:t>
      </w:r>
    </w:p>
    <w:p w:rsidR="00FD359A" w:rsidRPr="006631A4" w:rsidRDefault="00FD359A" w:rsidP="000D2D52">
      <w:pPr>
        <w:pStyle w:val="Bezmezer"/>
        <w:spacing w:line="276" w:lineRule="auto"/>
        <w:jc w:val="both"/>
      </w:pPr>
      <w:r w:rsidRPr="006631A4">
        <w:t xml:space="preserve">v 1. ročníku může získat: 500 Kč měsíčně, za vyznamenání na konci </w:t>
      </w:r>
      <w:proofErr w:type="spellStart"/>
      <w:r w:rsidRPr="006631A4">
        <w:t>šk</w:t>
      </w:r>
      <w:proofErr w:type="spellEnd"/>
      <w:r w:rsidRPr="006631A4">
        <w:t>.</w:t>
      </w:r>
      <w:r w:rsidR="00E87377" w:rsidRPr="006631A4">
        <w:t xml:space="preserve"> </w:t>
      </w:r>
      <w:r w:rsidRPr="006631A4">
        <w:t xml:space="preserve">roku jednorázově 1 000 Kč, </w:t>
      </w:r>
    </w:p>
    <w:p w:rsidR="00FD359A" w:rsidRPr="006631A4" w:rsidRDefault="00FD359A" w:rsidP="000D2D52">
      <w:pPr>
        <w:pStyle w:val="Bezmezer"/>
        <w:spacing w:line="276" w:lineRule="auto"/>
        <w:jc w:val="both"/>
      </w:pPr>
      <w:r w:rsidRPr="006631A4">
        <w:t xml:space="preserve">ve 2. ročníku může získat: 600 Kč měsíčně, za vyznamenání na konci </w:t>
      </w:r>
      <w:proofErr w:type="spellStart"/>
      <w:r w:rsidRPr="006631A4">
        <w:t>šk</w:t>
      </w:r>
      <w:proofErr w:type="spellEnd"/>
      <w:r w:rsidRPr="006631A4">
        <w:t xml:space="preserve">. roku jednorázově 1 500 Kč, </w:t>
      </w:r>
    </w:p>
    <w:p w:rsidR="00FD359A" w:rsidRPr="006631A4" w:rsidRDefault="00FD359A" w:rsidP="000D2D52">
      <w:pPr>
        <w:pStyle w:val="Bezmezer"/>
        <w:spacing w:line="276" w:lineRule="auto"/>
        <w:jc w:val="both"/>
      </w:pPr>
      <w:r w:rsidRPr="006631A4">
        <w:t xml:space="preserve">ve 3. ročníku může získat: 800 Kč měsíčně, za vyznamenání na konci </w:t>
      </w:r>
      <w:proofErr w:type="spellStart"/>
      <w:r w:rsidRPr="006631A4">
        <w:t>šk</w:t>
      </w:r>
      <w:proofErr w:type="spellEnd"/>
      <w:r w:rsidR="00E87377" w:rsidRPr="006631A4">
        <w:t>.</w:t>
      </w:r>
      <w:r w:rsidRPr="006631A4">
        <w:t xml:space="preserve"> roku jednorázově 2 000 Kč, </w:t>
      </w:r>
    </w:p>
    <w:p w:rsidR="00FD359A" w:rsidRPr="006631A4" w:rsidRDefault="00FD359A" w:rsidP="000D2D52">
      <w:pPr>
        <w:pStyle w:val="Bezmezer"/>
        <w:spacing w:line="276" w:lineRule="auto"/>
        <w:jc w:val="both"/>
      </w:pPr>
      <w:r w:rsidRPr="006631A4">
        <w:t>z</w:t>
      </w:r>
      <w:r w:rsidR="00E87377" w:rsidRPr="006631A4">
        <w:t>a vyznamenání při závěrečných</w:t>
      </w:r>
      <w:r w:rsidRPr="006631A4">
        <w:t xml:space="preserve"> zkouškách jednorázově 3 500 Kč. </w:t>
      </w:r>
    </w:p>
    <w:p w:rsidR="00FD359A" w:rsidRPr="006631A4" w:rsidRDefault="00FD359A" w:rsidP="000D2D52">
      <w:pPr>
        <w:pStyle w:val="Bezmezer"/>
        <w:spacing w:after="120" w:line="276" w:lineRule="auto"/>
        <w:jc w:val="both"/>
      </w:pPr>
      <w:r w:rsidRPr="006631A4">
        <w:t>Žák podporovaného oboru tak může získat za 3 roky studia až 19 000 Kč, při vyznamenání až 8</w:t>
      </w:r>
      <w:r w:rsidR="000D2D52" w:rsidRPr="006631A4">
        <w:t> </w:t>
      </w:r>
      <w:r w:rsidRPr="006631A4">
        <w:t>000</w:t>
      </w:r>
      <w:r w:rsidR="000D2D52" w:rsidRPr="006631A4">
        <w:t> </w:t>
      </w:r>
      <w:r w:rsidRPr="006631A4">
        <w:t>Kč, celkem až 27 000 Kč</w:t>
      </w:r>
      <w:r w:rsidR="00E87377" w:rsidRPr="006631A4">
        <w:t>.</w:t>
      </w:r>
    </w:p>
    <w:p w:rsidR="000C42D6" w:rsidRPr="006631A4" w:rsidRDefault="00A029BC" w:rsidP="0090252B">
      <w:pPr>
        <w:pStyle w:val="Bezmezer"/>
        <w:spacing w:after="60" w:line="276" w:lineRule="auto"/>
        <w:rPr>
          <w:b/>
          <w:sz w:val="24"/>
          <w:szCs w:val="24"/>
        </w:rPr>
      </w:pPr>
      <w:r w:rsidRPr="006631A4">
        <w:rPr>
          <w:b/>
          <w:sz w:val="24"/>
          <w:szCs w:val="24"/>
        </w:rPr>
        <w:t>Podporované obory a školy, které je vyučují</w:t>
      </w:r>
    </w:p>
    <w:tbl>
      <w:tblPr>
        <w:tblW w:w="9077" w:type="dxa"/>
        <w:tblInd w:w="55" w:type="dxa"/>
        <w:tblLayout w:type="fixed"/>
        <w:tblCellMar>
          <w:left w:w="70" w:type="dxa"/>
          <w:right w:w="70" w:type="dxa"/>
        </w:tblCellMar>
        <w:tblLook w:val="04A0"/>
      </w:tblPr>
      <w:tblGrid>
        <w:gridCol w:w="3815"/>
        <w:gridCol w:w="438"/>
        <w:gridCol w:w="438"/>
        <w:gridCol w:w="440"/>
        <w:gridCol w:w="438"/>
        <w:gridCol w:w="438"/>
        <w:gridCol w:w="438"/>
        <w:gridCol w:w="440"/>
        <w:gridCol w:w="438"/>
        <w:gridCol w:w="438"/>
        <w:gridCol w:w="438"/>
        <w:gridCol w:w="440"/>
        <w:gridCol w:w="438"/>
      </w:tblGrid>
      <w:tr w:rsidR="00773629" w:rsidRPr="006631A4" w:rsidTr="0090252B">
        <w:trPr>
          <w:cantSplit/>
          <w:trHeight w:val="1722"/>
          <w:tblHeader/>
        </w:trPr>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rPr>
                <w:rFonts w:eastAsia="Times New Roman" w:cs="Arial"/>
                <w:b/>
                <w:lang w:eastAsia="cs-CZ"/>
              </w:rPr>
            </w:pPr>
            <w:r w:rsidRPr="006631A4">
              <w:rPr>
                <w:rFonts w:ascii="Arial" w:eastAsia="Times New Roman" w:hAnsi="Arial" w:cs="Arial"/>
                <w:b/>
                <w:lang w:eastAsia="cs-CZ"/>
              </w:rPr>
              <w:t> </w:t>
            </w:r>
            <w:r w:rsidRPr="006631A4">
              <w:rPr>
                <w:rFonts w:eastAsia="Times New Roman" w:cs="Arial"/>
                <w:b/>
                <w:lang w:eastAsia="cs-CZ"/>
              </w:rPr>
              <w:t>Škola/obor</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strojní mechanik</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2" w:right="113" w:firstLine="225"/>
              <w:rPr>
                <w:rFonts w:eastAsia="Times New Roman" w:cs="Arial"/>
                <w:b/>
                <w:sz w:val="20"/>
                <w:szCs w:val="20"/>
                <w:lang w:eastAsia="cs-CZ"/>
              </w:rPr>
            </w:pPr>
            <w:r w:rsidRPr="006631A4">
              <w:rPr>
                <w:rFonts w:eastAsia="Times New Roman" w:cs="Arial"/>
                <w:b/>
                <w:sz w:val="20"/>
                <w:szCs w:val="20"/>
                <w:lang w:eastAsia="cs-CZ"/>
              </w:rPr>
              <w:t>nástrojař</w:t>
            </w:r>
          </w:p>
        </w:tc>
        <w:tc>
          <w:tcPr>
            <w:tcW w:w="440"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klempíř</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obráběč kovů</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autolakýrník</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pekař</w:t>
            </w:r>
          </w:p>
        </w:tc>
        <w:tc>
          <w:tcPr>
            <w:tcW w:w="440"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malíř a lakýrník</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 xml:space="preserve">elektromechanik </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tesař</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zedník</w:t>
            </w:r>
          </w:p>
        </w:tc>
        <w:tc>
          <w:tcPr>
            <w:tcW w:w="440"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pokrývač</w:t>
            </w:r>
          </w:p>
        </w:tc>
        <w:tc>
          <w:tcPr>
            <w:tcW w:w="438" w:type="dxa"/>
            <w:tcBorders>
              <w:top w:val="single" w:sz="4" w:space="0" w:color="auto"/>
              <w:left w:val="nil"/>
              <w:bottom w:val="single" w:sz="4" w:space="0" w:color="auto"/>
              <w:right w:val="single" w:sz="4" w:space="0" w:color="auto"/>
            </w:tcBorders>
            <w:shd w:val="clear" w:color="auto" w:fill="auto"/>
            <w:textDirection w:val="btLr"/>
            <w:vAlign w:val="bottom"/>
            <w:hideMark/>
          </w:tcPr>
          <w:p w:rsidR="00A029BC" w:rsidRPr="006631A4" w:rsidRDefault="00A029BC" w:rsidP="00A029BC">
            <w:pPr>
              <w:spacing w:after="0" w:line="240" w:lineRule="auto"/>
              <w:ind w:left="113" w:right="113"/>
              <w:rPr>
                <w:rFonts w:eastAsia="Times New Roman" w:cs="Arial"/>
                <w:b/>
                <w:sz w:val="20"/>
                <w:szCs w:val="20"/>
                <w:lang w:eastAsia="cs-CZ"/>
              </w:rPr>
            </w:pPr>
            <w:r w:rsidRPr="006631A4">
              <w:rPr>
                <w:rFonts w:eastAsia="Times New Roman" w:cs="Arial"/>
                <w:b/>
                <w:sz w:val="20"/>
                <w:szCs w:val="20"/>
                <w:lang w:eastAsia="cs-CZ"/>
              </w:rPr>
              <w:t>řezník – uzenář</w:t>
            </w: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SŠ polytechnická, České Budějovice, Nerudova 59</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536319"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VOŠ, SPŠ automobilní a technická, České Budějovice, Skuherského 3</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304"/>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SŠ, České Velenice, Revoluční 220</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304"/>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SOŠ a SOU, Milevsko, Čs. armády 777</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VOŠ, SPŠ a SOŠ řemesel a služeb, Strakonice, Zvolenská 934</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Střední škola řemeslná a Základní škola, Soběslav, Wilsonova 405</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536319"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SŠ technická a obchodní, Dačice, Strojírenská 304</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1F5714">
            <w:pPr>
              <w:spacing w:after="0" w:line="240" w:lineRule="auto"/>
              <w:rPr>
                <w:rFonts w:eastAsia="Times New Roman" w:cs="Arial"/>
                <w:sz w:val="20"/>
                <w:lang w:eastAsia="cs-CZ"/>
              </w:rPr>
            </w:pPr>
            <w:r w:rsidRPr="006631A4">
              <w:rPr>
                <w:rFonts w:eastAsia="Times New Roman" w:cs="Arial"/>
                <w:sz w:val="20"/>
                <w:lang w:eastAsia="cs-CZ"/>
              </w:rPr>
              <w:t>VOŠ, SŠ, COP, Sezimovo Ústí,</w:t>
            </w:r>
            <w:r w:rsidR="001F5714" w:rsidRPr="006631A4">
              <w:rPr>
                <w:rFonts w:eastAsia="Times New Roman" w:cs="Arial"/>
                <w:sz w:val="20"/>
                <w:lang w:eastAsia="cs-CZ"/>
              </w:rPr>
              <w:t xml:space="preserve"> </w:t>
            </w:r>
            <w:r w:rsidR="001F5714" w:rsidRPr="006631A4">
              <w:rPr>
                <w:rFonts w:eastAsia="Times New Roman" w:cs="Arial"/>
                <w:sz w:val="20"/>
                <w:lang w:eastAsia="cs-CZ"/>
              </w:rPr>
              <w:br/>
            </w:r>
            <w:r w:rsidRPr="006631A4">
              <w:rPr>
                <w:rFonts w:eastAsia="Times New Roman" w:cs="Arial"/>
                <w:sz w:val="20"/>
                <w:lang w:eastAsia="cs-CZ"/>
              </w:rPr>
              <w:t>Budějovická 421</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SŠ obchodu, služeb a řemesel a JŠ, Tábor, Bydlinského 2474</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Gymnázium, SOŠ ekonomická a SOU, Kaplice, Pohorská 86</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 xml:space="preserve">SPŠ strojní a stavební, Tábor, </w:t>
            </w:r>
            <w:r w:rsidRPr="006631A4">
              <w:rPr>
                <w:rFonts w:eastAsia="Times New Roman" w:cs="Arial"/>
                <w:sz w:val="20"/>
                <w:lang w:eastAsia="cs-CZ"/>
              </w:rPr>
              <w:br/>
              <w:t>Komenského 1670</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 xml:space="preserve">SOŠ a SOU, Jindřichův Hradec, </w:t>
            </w:r>
            <w:r w:rsidRPr="006631A4">
              <w:rPr>
                <w:rFonts w:eastAsia="Times New Roman" w:cs="Arial"/>
                <w:sz w:val="20"/>
                <w:lang w:eastAsia="cs-CZ"/>
              </w:rPr>
              <w:br/>
              <w:t>Jáchymova 478</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 xml:space="preserve">SOŠ strojní a elektrotechnická, Velešín, </w:t>
            </w:r>
            <w:r w:rsidRPr="006631A4">
              <w:rPr>
                <w:rFonts w:eastAsia="Times New Roman" w:cs="Arial"/>
                <w:sz w:val="20"/>
                <w:lang w:eastAsia="cs-CZ"/>
              </w:rPr>
              <w:br/>
              <w:t>U Hřiště 527</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SŠ obchodu, služeb a podnikání a VOŠ, České Budějovice, Kněžskodvorská 33/A</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 xml:space="preserve">SOŠ elektrotechnická,COP, Hluboká </w:t>
            </w:r>
            <w:proofErr w:type="spellStart"/>
            <w:proofErr w:type="gramStart"/>
            <w:r w:rsidRPr="006631A4">
              <w:rPr>
                <w:rFonts w:eastAsia="Times New Roman" w:cs="Arial"/>
                <w:sz w:val="20"/>
                <w:lang w:eastAsia="cs-CZ"/>
              </w:rPr>
              <w:t>n.Vlt</w:t>
            </w:r>
            <w:proofErr w:type="spellEnd"/>
            <w:proofErr w:type="gramEnd"/>
            <w:r w:rsidRPr="006631A4">
              <w:rPr>
                <w:rFonts w:eastAsia="Times New Roman" w:cs="Arial"/>
                <w:sz w:val="20"/>
                <w:lang w:eastAsia="cs-CZ"/>
              </w:rPr>
              <w:t>., Zvolenovská 537</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304"/>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SOŠ a SOU, Písek, Komenského 86</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1F5714">
        <w:trPr>
          <w:trHeight w:val="402"/>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SŠ a ZŠ, Vimperk, Nerudova 267</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SOŠ zdravotnická a SOU, Český Krumlov, Tavírna 342</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607"/>
        </w:trPr>
        <w:tc>
          <w:tcPr>
            <w:tcW w:w="3815" w:type="dxa"/>
            <w:tcBorders>
              <w:top w:val="nil"/>
              <w:left w:val="single" w:sz="4" w:space="0" w:color="auto"/>
              <w:bottom w:val="single" w:sz="4" w:space="0" w:color="auto"/>
              <w:right w:val="single" w:sz="4" w:space="0" w:color="auto"/>
            </w:tcBorders>
            <w:shd w:val="clear" w:color="000000" w:fill="F2F2F2"/>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 xml:space="preserve">SOU zemědělské a služeb, Dačice, </w:t>
            </w:r>
            <w:r w:rsidRPr="006631A4">
              <w:rPr>
                <w:rFonts w:eastAsia="Times New Roman" w:cs="Arial"/>
                <w:sz w:val="20"/>
                <w:lang w:eastAsia="cs-CZ"/>
              </w:rPr>
              <w:br/>
              <w:t>nám. Republiky 86</w:t>
            </w: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40"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000000" w:fill="F2F2F2"/>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r w:rsidR="00773629" w:rsidRPr="006631A4" w:rsidTr="00773629">
        <w:trPr>
          <w:trHeight w:val="304"/>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A029BC" w:rsidRPr="006631A4" w:rsidRDefault="00A029BC" w:rsidP="00773629">
            <w:pPr>
              <w:spacing w:after="0" w:line="240" w:lineRule="auto"/>
              <w:rPr>
                <w:rFonts w:eastAsia="Times New Roman" w:cs="Arial"/>
                <w:sz w:val="20"/>
                <w:lang w:eastAsia="cs-CZ"/>
              </w:rPr>
            </w:pPr>
            <w:r w:rsidRPr="006631A4">
              <w:rPr>
                <w:rFonts w:eastAsia="Times New Roman" w:cs="Arial"/>
                <w:sz w:val="20"/>
                <w:lang w:eastAsia="cs-CZ"/>
              </w:rPr>
              <w:t>Střední škola, Trhové Sviny, Školní 709</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r w:rsidRPr="006631A4">
              <w:rPr>
                <w:rFonts w:ascii="Arial" w:eastAsia="Times New Roman" w:hAnsi="Arial" w:cs="Arial"/>
                <w:sz w:val="20"/>
                <w:szCs w:val="20"/>
                <w:lang w:eastAsia="cs-CZ"/>
              </w:rPr>
              <w:t>X</w:t>
            </w: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40"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c>
          <w:tcPr>
            <w:tcW w:w="438" w:type="dxa"/>
            <w:tcBorders>
              <w:top w:val="nil"/>
              <w:left w:val="nil"/>
              <w:bottom w:val="single" w:sz="4" w:space="0" w:color="auto"/>
              <w:right w:val="single" w:sz="4" w:space="0" w:color="auto"/>
            </w:tcBorders>
            <w:shd w:val="clear" w:color="auto" w:fill="auto"/>
            <w:noWrap/>
            <w:vAlign w:val="center"/>
            <w:hideMark/>
          </w:tcPr>
          <w:p w:rsidR="00A029BC" w:rsidRPr="006631A4" w:rsidRDefault="00A029BC" w:rsidP="00A029BC">
            <w:pPr>
              <w:spacing w:after="0" w:line="240" w:lineRule="auto"/>
              <w:jc w:val="center"/>
              <w:rPr>
                <w:rFonts w:ascii="Arial" w:eastAsia="Times New Roman" w:hAnsi="Arial" w:cs="Arial"/>
                <w:sz w:val="20"/>
                <w:szCs w:val="20"/>
                <w:lang w:eastAsia="cs-CZ"/>
              </w:rPr>
            </w:pPr>
          </w:p>
        </w:tc>
      </w:tr>
    </w:tbl>
    <w:p w:rsidR="000C42D6" w:rsidRPr="006631A4" w:rsidRDefault="000C42D6" w:rsidP="007E29D5">
      <w:pPr>
        <w:pStyle w:val="Bezmezer"/>
        <w:spacing w:line="276" w:lineRule="auto"/>
      </w:pPr>
    </w:p>
    <w:p w:rsidR="00B12134" w:rsidRPr="006631A4" w:rsidRDefault="00E40A9C" w:rsidP="00E40A9C">
      <w:pPr>
        <w:pStyle w:val="Bezmezer"/>
        <w:spacing w:line="276" w:lineRule="auto"/>
        <w:jc w:val="both"/>
      </w:pPr>
      <w:r w:rsidRPr="006631A4">
        <w:t>Uvedený</w:t>
      </w:r>
      <w:r w:rsidR="00C05594">
        <w:t xml:space="preserve"> </w:t>
      </w:r>
      <w:r w:rsidRPr="006631A4">
        <w:t xml:space="preserve">dotační program se doposud setkal s kladným ohlasem a </w:t>
      </w:r>
      <w:r w:rsidR="003E7152" w:rsidRPr="006631A4">
        <w:t xml:space="preserve">z provedených analýz </w:t>
      </w:r>
      <w:r w:rsidRPr="006631A4">
        <w:t>je evidentní, že přispívá k zachování učebních oborů na trhu práce. JčK bude pod</w:t>
      </w:r>
      <w:r w:rsidR="006809CA">
        <w:t>porovat tento dotační program i </w:t>
      </w:r>
      <w:r w:rsidRPr="006631A4">
        <w:t>v dalších lete</w:t>
      </w:r>
      <w:r w:rsidR="009E5488" w:rsidRPr="006631A4">
        <w:t>c</w:t>
      </w:r>
      <w:r w:rsidRPr="006631A4">
        <w:t xml:space="preserve">h, ve spolupráci s trhem práce a </w:t>
      </w:r>
      <w:r w:rsidR="003E7152" w:rsidRPr="006631A4">
        <w:t>jeho požadavky</w:t>
      </w:r>
      <w:r w:rsidRPr="006631A4">
        <w:t xml:space="preserve">. </w:t>
      </w:r>
    </w:p>
    <w:p w:rsidR="008049F2" w:rsidRPr="006631A4" w:rsidRDefault="008049F2" w:rsidP="00FD359A">
      <w:pPr>
        <w:pStyle w:val="Bezmezer"/>
      </w:pPr>
    </w:p>
    <w:p w:rsidR="006A1F9A" w:rsidRPr="006631A4" w:rsidRDefault="006A1F9A" w:rsidP="0090252B">
      <w:pPr>
        <w:pStyle w:val="Nadpis2"/>
      </w:pPr>
      <w:r w:rsidRPr="006631A4">
        <w:t xml:space="preserve">Podpora výchovných poradců </w:t>
      </w:r>
      <w:r w:rsidR="00FE174E" w:rsidRPr="006631A4">
        <w:t>–</w:t>
      </w:r>
      <w:r w:rsidRPr="006631A4">
        <w:t xml:space="preserve"> spolupráce KÚ, JHK, ÚP </w:t>
      </w:r>
      <w:r w:rsidR="00CE17B3" w:rsidRPr="006631A4">
        <w:t>a firem</w:t>
      </w:r>
    </w:p>
    <w:p w:rsidR="007E29D5" w:rsidRPr="006631A4" w:rsidRDefault="003F4ACE" w:rsidP="007E29D5">
      <w:pPr>
        <w:jc w:val="both"/>
      </w:pPr>
      <w:r w:rsidRPr="006631A4">
        <w:t>Výchovní poradci, kteří odpovídají za kariérové poradenství na základních a středních školách, plní</w:t>
      </w:r>
      <w:r w:rsidR="007E29D5" w:rsidRPr="006631A4">
        <w:t xml:space="preserve"> </w:t>
      </w:r>
      <w:r w:rsidRPr="006631A4">
        <w:t>různé role. Kromě kariérového poradenství se starají o vzdělávací a osobní problémy žáků (např.</w:t>
      </w:r>
      <w:r w:rsidR="007E29D5" w:rsidRPr="006631A4">
        <w:t xml:space="preserve"> </w:t>
      </w:r>
      <w:r w:rsidRPr="006631A4">
        <w:t>žákům pomáhají při obtížích s učením a při řešení rodinných a osobních problémů) a většinou také</w:t>
      </w:r>
      <w:r w:rsidR="007E29D5" w:rsidRPr="006631A4">
        <w:t xml:space="preserve"> </w:t>
      </w:r>
      <w:r w:rsidRPr="006631A4">
        <w:t xml:space="preserve">učí další předměty na škole. </w:t>
      </w:r>
      <w:r w:rsidR="00A228DD" w:rsidRPr="006631A4">
        <w:t>Z</w:t>
      </w:r>
      <w:r w:rsidRPr="006631A4">
        <w:t xml:space="preserve"> tohoto důvodu se jako velmi vhodné jeví oddělit činnost výchovného a</w:t>
      </w:r>
      <w:r w:rsidR="0063778E" w:rsidRPr="006631A4">
        <w:t> </w:t>
      </w:r>
      <w:r w:rsidRPr="006631A4">
        <w:t>kariérového poradce na základních a středních školách, věnovat kariérovému poradenství daleko</w:t>
      </w:r>
      <w:r w:rsidR="007E29D5" w:rsidRPr="006631A4">
        <w:t xml:space="preserve"> větší prostor a </w:t>
      </w:r>
      <w:r w:rsidRPr="006631A4">
        <w:t>využít na školách i zkušené externí odborníky pro kariérové poradenství. Je zřejmé,</w:t>
      </w:r>
      <w:r w:rsidR="007E29D5" w:rsidRPr="006631A4">
        <w:t xml:space="preserve"> </w:t>
      </w:r>
      <w:r w:rsidRPr="006631A4">
        <w:t>že finanční prostředky na vzdělávání žáků v neperspektivních oborech jsou neefektivně vynaložené</w:t>
      </w:r>
      <w:r w:rsidR="007E29D5" w:rsidRPr="006631A4">
        <w:t xml:space="preserve"> </w:t>
      </w:r>
      <w:r w:rsidR="0063778E" w:rsidRPr="006631A4">
        <w:t>a </w:t>
      </w:r>
      <w:r w:rsidRPr="006631A4">
        <w:t>fundované kariérové poradenství by mělo přispět ke správné volbě oboru vzdělávání a tím</w:t>
      </w:r>
      <w:r w:rsidR="007E29D5" w:rsidRPr="006631A4">
        <w:t xml:space="preserve"> </w:t>
      </w:r>
      <w:r w:rsidR="0063778E" w:rsidRPr="006631A4">
        <w:t>k </w:t>
      </w:r>
      <w:r w:rsidRPr="006631A4">
        <w:t>omezení plýtvání prostředků.</w:t>
      </w:r>
      <w:r w:rsidR="007E29D5" w:rsidRPr="006631A4">
        <w:t xml:space="preserve"> </w:t>
      </w:r>
    </w:p>
    <w:p w:rsidR="000D3722" w:rsidRPr="006631A4" w:rsidRDefault="003F4ACE" w:rsidP="007E29D5">
      <w:pPr>
        <w:jc w:val="both"/>
      </w:pPr>
      <w:r w:rsidRPr="006631A4">
        <w:t>Důležitou roli v oblasti kariérového poradenství hraje i Úřad práce ČR. Každé Kontaktní pracoviště</w:t>
      </w:r>
      <w:r w:rsidR="007E29D5" w:rsidRPr="006631A4">
        <w:t xml:space="preserve"> </w:t>
      </w:r>
      <w:r w:rsidRPr="006631A4">
        <w:t>ÚP ČR bylo v 90. letech minulého století vybaveno tzv. Informačním a poradenským střediskem</w:t>
      </w:r>
      <w:r w:rsidR="007E29D5" w:rsidRPr="006631A4">
        <w:t xml:space="preserve"> </w:t>
      </w:r>
      <w:r w:rsidRPr="006631A4">
        <w:t>(IPS), bohužel však již nikdy nedošlo k centrální obnově informačních materiá</w:t>
      </w:r>
      <w:r w:rsidR="007E29D5" w:rsidRPr="006631A4">
        <w:t>lů a v </w:t>
      </w:r>
      <w:r w:rsidRPr="006631A4">
        <w:t>současné době</w:t>
      </w:r>
      <w:r w:rsidR="007E29D5" w:rsidRPr="006631A4">
        <w:t xml:space="preserve"> </w:t>
      </w:r>
      <w:r w:rsidRPr="006631A4">
        <w:t>je stupeň vybavení informačními a testovacími materiály závisl</w:t>
      </w:r>
      <w:r w:rsidR="00EF404B" w:rsidRPr="006631A4">
        <w:t>á</w:t>
      </w:r>
      <w:r w:rsidRPr="006631A4">
        <w:t xml:space="preserve"> na aktivitě jednotlivých</w:t>
      </w:r>
      <w:r w:rsidR="007E29D5" w:rsidRPr="006631A4">
        <w:t xml:space="preserve"> </w:t>
      </w:r>
      <w:r w:rsidRPr="006631A4">
        <w:t>poradenských pracovišť. Úkolem IPS je poskytovat informace o požadavcích na jednotlivá povolání,</w:t>
      </w:r>
      <w:r w:rsidR="007E29D5" w:rsidRPr="006631A4">
        <w:t xml:space="preserve"> </w:t>
      </w:r>
      <w:r w:rsidRPr="006631A4">
        <w:t>možnostech uplatnění absolventů jednotlivých oborů v praxi, o situaci na trhu práce, atd. Díky</w:t>
      </w:r>
      <w:r w:rsidR="007E29D5" w:rsidRPr="006631A4">
        <w:t xml:space="preserve"> </w:t>
      </w:r>
      <w:r w:rsidRPr="006631A4">
        <w:t>přesunu agendy nepojistných sociálních dávek do kompetence ÚP ČR byla na jeho Kontaktních</w:t>
      </w:r>
      <w:r w:rsidR="007E29D5" w:rsidRPr="006631A4">
        <w:t xml:space="preserve"> </w:t>
      </w:r>
      <w:r w:rsidRPr="006631A4">
        <w:t>pracovištích potlačena složka poradenství. Rozsah poskytování poradenských služeb pro volbu</w:t>
      </w:r>
      <w:r w:rsidR="007E29D5" w:rsidRPr="006631A4">
        <w:t xml:space="preserve"> </w:t>
      </w:r>
      <w:r w:rsidRPr="006631A4">
        <w:t>kariéry je závislý na tom, jak se dále budou profilovat Kontaktní pracoviště Úřadu práce ČR.</w:t>
      </w:r>
      <w:r w:rsidR="007E29D5" w:rsidRPr="006631A4">
        <w:t xml:space="preserve"> </w:t>
      </w:r>
      <w:r w:rsidR="000D3722" w:rsidRPr="006631A4">
        <w:t>Již mnoho let bez zásadního efektu je deklarována z MŠMT podpora kariérového poradenství především na základních školách. Slibovaná metodická a finanční pomoc je stále nedostatečná a je realizována spíše v rovině teoretických publikací než v rovině praktické.</w:t>
      </w:r>
    </w:p>
    <w:p w:rsidR="000D3722" w:rsidRPr="006631A4" w:rsidRDefault="000D3722" w:rsidP="0090252B">
      <w:pPr>
        <w:spacing w:after="360"/>
        <w:jc w:val="both"/>
      </w:pPr>
      <w:r w:rsidRPr="006631A4">
        <w:t xml:space="preserve">Pracovní skupina pro podporu technického vzdělávání doporučuje práci s výchovnými poradci na základních školách zintenzivnit a od roku 2016 každoročně pořádat po okresech reprezentativní setkání s těmito pedagogickými zaměstnanci. Nutná bude účast nejen zástupců ÚP, PPP, ale i JHK, OŠMT KÚ a firem. Tímto postupem lze dle našeho názoru zlepšit praktickou přípravu výchovných poradců a seznámit je alespoň se základy školské legislativy a firemní praxí. Rok 2016 nastavíme jako pilotní a následně můžeme seminář a akce dále rozvíjet ve firemním </w:t>
      </w:r>
      <w:r w:rsidR="00BD79A5" w:rsidRPr="006631A4">
        <w:t>prostředí a případně podpořit i </w:t>
      </w:r>
      <w:r w:rsidR="00EF404B" w:rsidRPr="006631A4">
        <w:t>v rámci konkrétního projektu JčK</w:t>
      </w:r>
      <w:r w:rsidRPr="006631A4">
        <w:t xml:space="preserve"> v připravovaném </w:t>
      </w:r>
      <w:r w:rsidR="00EF404B" w:rsidRPr="006631A4">
        <w:t xml:space="preserve">Krajském akčním plánu rozvoje vzdělávání </w:t>
      </w:r>
      <w:r w:rsidR="003739E1" w:rsidRPr="006631A4">
        <w:br/>
      </w:r>
      <w:r w:rsidR="00EF404B" w:rsidRPr="006631A4">
        <w:t>(tzv.</w:t>
      </w:r>
      <w:r w:rsidR="00822F19" w:rsidRPr="006631A4">
        <w:t xml:space="preserve"> </w:t>
      </w:r>
      <w:r w:rsidRPr="006631A4">
        <w:t>KAP</w:t>
      </w:r>
      <w:r w:rsidR="00EF404B" w:rsidRPr="006631A4">
        <w:t>)</w:t>
      </w:r>
      <w:r w:rsidRPr="006631A4">
        <w:t>.</w:t>
      </w:r>
      <w:r w:rsidR="00E23444" w:rsidRPr="006631A4">
        <w:t xml:space="preserve"> </w:t>
      </w:r>
    </w:p>
    <w:p w:rsidR="006A1F9A" w:rsidRPr="006631A4" w:rsidRDefault="00FE174E" w:rsidP="0090252B">
      <w:pPr>
        <w:pStyle w:val="Nadpis2"/>
      </w:pPr>
      <w:r w:rsidRPr="006631A4">
        <w:t>Podpora polytechnické</w:t>
      </w:r>
      <w:r w:rsidR="005F2B29" w:rsidRPr="006631A4">
        <w:t xml:space="preserve"> výchovy </w:t>
      </w:r>
      <w:r w:rsidR="006A1F9A" w:rsidRPr="006631A4">
        <w:t xml:space="preserve">na MŠ, ZŠ </w:t>
      </w:r>
    </w:p>
    <w:p w:rsidR="00CA3C64" w:rsidRPr="006631A4" w:rsidRDefault="00F15E7D" w:rsidP="009F7E7C">
      <w:pPr>
        <w:jc w:val="both"/>
      </w:pPr>
      <w:r w:rsidRPr="006631A4">
        <w:t>Nedostatečný zájem o technické obory je také způsoben nízkým zastoupením polytechnické</w:t>
      </w:r>
      <w:r w:rsidR="007E29D5" w:rsidRPr="006631A4">
        <w:t xml:space="preserve"> </w:t>
      </w:r>
      <w:r w:rsidRPr="006631A4">
        <w:t>výchovy na školách u dětí od nejútlejšího věku. Předměty zahrnující praktický nácvik řemeslných</w:t>
      </w:r>
      <w:r w:rsidR="007E29D5" w:rsidRPr="006631A4">
        <w:t xml:space="preserve"> </w:t>
      </w:r>
      <w:r w:rsidR="009F7E7C" w:rsidRPr="006631A4">
        <w:t>dovedností z </w:t>
      </w:r>
      <w:r w:rsidRPr="006631A4">
        <w:t>našich škol prakticky vymizely a spolu s feminizací výchovy se žáci jen výjimečně</w:t>
      </w:r>
      <w:r w:rsidR="007E29D5" w:rsidRPr="006631A4">
        <w:t xml:space="preserve"> </w:t>
      </w:r>
      <w:r w:rsidRPr="006631A4">
        <w:t>setkávají s příklady, které je povzbuzují pro studium technických oborů. V neposlední řadě motivují</w:t>
      </w:r>
      <w:r w:rsidR="007E29D5" w:rsidRPr="006631A4">
        <w:t xml:space="preserve"> </w:t>
      </w:r>
      <w:r w:rsidR="009F7E7C" w:rsidRPr="006631A4">
        <w:t>ke vztahu k </w:t>
      </w:r>
      <w:r w:rsidRPr="006631A4">
        <w:t>technickým oborům dobré příklady v rodině a při rostoucím podílu zaměstnanců</w:t>
      </w:r>
      <w:r w:rsidR="007E29D5" w:rsidRPr="006631A4">
        <w:t xml:space="preserve"> </w:t>
      </w:r>
      <w:r w:rsidRPr="006631A4">
        <w:t>pracujících ve službách tyto příklady logicky chybí.</w:t>
      </w:r>
      <w:r w:rsidR="007E29D5" w:rsidRPr="006631A4">
        <w:t xml:space="preserve"> </w:t>
      </w:r>
      <w:r w:rsidRPr="006631A4">
        <w:t>Ukazuje se, že začínat s profilací k technickým oborům až na střední škole je příliš pozdě,</w:t>
      </w:r>
      <w:r w:rsidR="007E29D5" w:rsidRPr="006631A4">
        <w:t xml:space="preserve"> </w:t>
      </w:r>
      <w:r w:rsidRPr="006631A4">
        <w:t>a motivovat k technice je třeba daleko dříve, nejlépe od raného dětství. Jedním z možných řešení</w:t>
      </w:r>
      <w:r w:rsidR="007E29D5" w:rsidRPr="006631A4">
        <w:t xml:space="preserve"> </w:t>
      </w:r>
      <w:r w:rsidRPr="006631A4">
        <w:t>tohoto problému je zavedení povinné polytechnické výchovy do vzdělávacích programů základních</w:t>
      </w:r>
      <w:r w:rsidR="007E29D5" w:rsidRPr="006631A4">
        <w:t xml:space="preserve"> </w:t>
      </w:r>
      <w:r w:rsidRPr="006631A4">
        <w:t>škol. Základní školy, které nemají adekvátní vybavení, by mohly sdílet potřebné prostory i vybavení</w:t>
      </w:r>
      <w:r w:rsidR="007E29D5" w:rsidRPr="006631A4">
        <w:t xml:space="preserve"> </w:t>
      </w:r>
      <w:r w:rsidRPr="006631A4">
        <w:t>se středními školami, což by mohlo v rámci procesu kariérového poradenství přispět také</w:t>
      </w:r>
      <w:r w:rsidR="00CA3C64" w:rsidRPr="006631A4">
        <w:t xml:space="preserve"> k seznámení žáků se střední odbornou školou a ke zvýšení atraktivity jejího studia.</w:t>
      </w:r>
    </w:p>
    <w:p w:rsidR="00B850C5" w:rsidRPr="006631A4" w:rsidRDefault="00EF404B" w:rsidP="00684F69">
      <w:pPr>
        <w:jc w:val="both"/>
      </w:pPr>
      <w:r w:rsidRPr="006631A4">
        <w:t>V roce</w:t>
      </w:r>
      <w:r w:rsidR="00B850C5" w:rsidRPr="006631A4">
        <w:t xml:space="preserve"> 2016 </w:t>
      </w:r>
      <w:r w:rsidRPr="006631A4">
        <w:t>bude vyhlášen</w:t>
      </w:r>
      <w:r w:rsidR="00B850C5" w:rsidRPr="006631A4">
        <w:t xml:space="preserve"> Dotační program Jihočeského kraje Podpora školství, jehož jedno opatření je </w:t>
      </w:r>
      <w:r w:rsidRPr="006631A4">
        <w:t xml:space="preserve">nově </w:t>
      </w:r>
      <w:r w:rsidR="00B850C5" w:rsidRPr="006631A4">
        <w:t>zaměřeno na zlepšení vybavení mateřských škol učebními pomůckami pro rozvoj polytechnického vzdělávání dětí. Cílem je zkvalitnění prostředí mateřských škol a s tím související zkvalitnění výchovně vzdělávacího procesu zejména v oblasti rozvoje p</w:t>
      </w:r>
      <w:r w:rsidR="008215B9" w:rsidRPr="006631A4">
        <w:t>racovních dovedností a </w:t>
      </w:r>
      <w:r w:rsidR="00B850C5" w:rsidRPr="006631A4">
        <w:t xml:space="preserve">pohybových schopností dětí. Na toto opatření je plánována alokace cca </w:t>
      </w:r>
      <w:r w:rsidR="00E40A9C" w:rsidRPr="006631A4">
        <w:t>0,5</w:t>
      </w:r>
      <w:r w:rsidR="00B850C5" w:rsidRPr="006631A4">
        <w:t xml:space="preserve"> mil. Kč.</w:t>
      </w:r>
      <w:r w:rsidR="00CE77E7" w:rsidRPr="006631A4">
        <w:t xml:space="preserve"> </w:t>
      </w:r>
    </w:p>
    <w:p w:rsidR="00CE77E7" w:rsidRPr="006631A4" w:rsidRDefault="00CE77E7" w:rsidP="0090252B">
      <w:pPr>
        <w:spacing w:after="360"/>
        <w:jc w:val="both"/>
      </w:pPr>
      <w:r w:rsidRPr="006631A4">
        <w:t>V roce 2016 plánuje MŠMT vyhlásit výzvy na tzv. „</w:t>
      </w:r>
      <w:r w:rsidR="00071556" w:rsidRPr="006631A4">
        <w:t>š</w:t>
      </w:r>
      <w:r w:rsidRPr="006631A4">
        <w:t xml:space="preserve">ablony“ v rámci OP VVV. JčK předpokládá, že součástí vyhlášené výzvy budou mimo jiné šablony zaměřené na podporu polytechnické výchovy na MŠ a ZŠ. Jednotlivé školy budou podávat projektové žádosti a zvolí si zaměření šablon podle vlastních potřeb. </w:t>
      </w:r>
    </w:p>
    <w:p w:rsidR="00E23444" w:rsidRPr="006631A4" w:rsidRDefault="00E40A9C" w:rsidP="0090252B">
      <w:pPr>
        <w:spacing w:after="360"/>
        <w:jc w:val="both"/>
      </w:pPr>
      <w:r w:rsidRPr="006631A4">
        <w:t>Dotační program je veřejně přístupný na webu JčK, zveřejněn</w:t>
      </w:r>
      <w:r w:rsidR="003E7152" w:rsidRPr="006631A4">
        <w:t>ý</w:t>
      </w:r>
      <w:r w:rsidRPr="006631A4">
        <w:t xml:space="preserve"> po schválení podmínek dotačního programu v orgánech kraje. </w:t>
      </w:r>
    </w:p>
    <w:p w:rsidR="006A1F9A" w:rsidRPr="006631A4" w:rsidRDefault="006A1F9A" w:rsidP="0090252B">
      <w:pPr>
        <w:pStyle w:val="Nadpis2"/>
      </w:pPr>
      <w:r w:rsidRPr="006631A4">
        <w:t xml:space="preserve">Podpora celoživotního vzdělávání v oblasti technických profesí </w:t>
      </w:r>
    </w:p>
    <w:p w:rsidR="00EC5885" w:rsidRPr="006631A4" w:rsidRDefault="00071556" w:rsidP="0090252B">
      <w:pPr>
        <w:spacing w:after="360"/>
        <w:jc w:val="both"/>
      </w:pPr>
      <w:r w:rsidRPr="006631A4">
        <w:t>Střední školy se zapojují do pořádání různých kurzů pro dospělé a některé z nich vyvářejí postupně polyfunkční vzdělávací centra. Navazují tak na propracovaný systém uznávání výsledků neformálního vzdělávání vzniklý v projektu UNIV.</w:t>
      </w:r>
      <w:r w:rsidR="00A528E3" w:rsidRPr="006631A4">
        <w:t xml:space="preserve"> D</w:t>
      </w:r>
      <w:r w:rsidRPr="006631A4">
        <w:t xml:space="preserve">alší vzdělávání v kraji </w:t>
      </w:r>
      <w:r w:rsidR="00A528E3" w:rsidRPr="006631A4">
        <w:t xml:space="preserve">podporuje také i činnost </w:t>
      </w:r>
      <w:r w:rsidRPr="006631A4">
        <w:t>Informačně vzdělávací</w:t>
      </w:r>
      <w:r w:rsidR="00A528E3" w:rsidRPr="006631A4">
        <w:t>ho</w:t>
      </w:r>
      <w:r w:rsidRPr="006631A4">
        <w:t xml:space="preserve"> středisk</w:t>
      </w:r>
      <w:r w:rsidR="00A528E3" w:rsidRPr="006631A4">
        <w:t xml:space="preserve">a </w:t>
      </w:r>
      <w:r w:rsidRPr="006631A4">
        <w:t>Jihočeského kraje</w:t>
      </w:r>
      <w:r w:rsidR="00A528E3" w:rsidRPr="006631A4">
        <w:t xml:space="preserve"> při V</w:t>
      </w:r>
      <w:r w:rsidRPr="006631A4">
        <w:t>OŠ, SŠ, COP, Sezimovo Ústí</w:t>
      </w:r>
      <w:r w:rsidR="00A528E3" w:rsidRPr="006631A4">
        <w:t>. J</w:t>
      </w:r>
      <w:r w:rsidRPr="006631A4">
        <w:t xml:space="preserve">eho cílem je poskytovat informační a poradenské služby související s dalším vzděláváním dospělých a zabezpečovat vzdělávání v souladu s potřebami a poptávkou na trhu práce. V pracovních a motivačních střediscích se zájemci prakticky seznamují s pracovními pozicemi ve strojírenství a energetice, </w:t>
      </w:r>
      <w:r w:rsidR="00EF404B" w:rsidRPr="006631A4">
        <w:t xml:space="preserve">což navazuje na schválené sektorové dohody, </w:t>
      </w:r>
      <w:r w:rsidRPr="006631A4">
        <w:t>dále jsou nabízeny kurzy napomáhající uchazečům v orientaci na trhu práce, kurzy účetnictví a práce na PC. Projekt je realizován ve</w:t>
      </w:r>
      <w:r w:rsidR="00822F19" w:rsidRPr="006631A4">
        <w:t xml:space="preserve"> spolupráci se zaměstnavateli z </w:t>
      </w:r>
      <w:r w:rsidRPr="006631A4">
        <w:t>Jihočeského kraje a dalšími sociálními partnery.</w:t>
      </w:r>
    </w:p>
    <w:p w:rsidR="002C5BEC" w:rsidRPr="006631A4" w:rsidRDefault="00684F69" w:rsidP="0090252B">
      <w:pPr>
        <w:pStyle w:val="Nadpis2"/>
      </w:pPr>
      <w:r w:rsidRPr="006631A4">
        <w:t>Sektorové dohody</w:t>
      </w:r>
      <w:r w:rsidR="002C5BEC" w:rsidRPr="006631A4">
        <w:t xml:space="preserve"> </w:t>
      </w:r>
    </w:p>
    <w:p w:rsidR="004D17EE" w:rsidRPr="006631A4" w:rsidRDefault="004D17EE" w:rsidP="00C52113">
      <w:pPr>
        <w:pStyle w:val="Bezmezer"/>
        <w:spacing w:line="276" w:lineRule="auto"/>
        <w:jc w:val="both"/>
        <w:rPr>
          <w:bCs/>
        </w:rPr>
      </w:pPr>
      <w:r w:rsidRPr="006631A4">
        <w:rPr>
          <w:bCs/>
        </w:rPr>
        <w:t xml:space="preserve">Východiskem regionálních sektorových dohod je souhrn potřeb na trhu práce v daném hospodářském sektoru, a to především v krátkodobém časovém horizontu. Regionální sektorová dohoda jasně vymezuje prostředky pro naplnění těchto potřeb, role a závazky jednotlivých aktérů a harmonogram aktivit vedoucích k naplnění stanovených cílů. To vše za předpokladu samostatného řešení klíčových aktérů regionu – zaměstnavatelů, odborů, institucí, škol.  </w:t>
      </w:r>
    </w:p>
    <w:p w:rsidR="004D17EE" w:rsidRPr="006631A4" w:rsidRDefault="004D17EE" w:rsidP="002C5BEC">
      <w:pPr>
        <w:pStyle w:val="Bezmezer"/>
        <w:rPr>
          <w:b/>
        </w:rPr>
      </w:pPr>
    </w:p>
    <w:p w:rsidR="004D17EE" w:rsidRPr="006631A4" w:rsidRDefault="004D17EE" w:rsidP="007F27C2">
      <w:pPr>
        <w:pStyle w:val="Bezmezer"/>
        <w:rPr>
          <w:b/>
          <w:bCs/>
        </w:rPr>
      </w:pPr>
      <w:r w:rsidRPr="006631A4">
        <w:rPr>
          <w:b/>
          <w:bCs/>
        </w:rPr>
        <w:t>Sektorová dohoda pro obor strojírenství</w:t>
      </w:r>
    </w:p>
    <w:p w:rsidR="004D17EE" w:rsidRPr="006631A4" w:rsidRDefault="00E10EA5" w:rsidP="00C52113">
      <w:pPr>
        <w:spacing w:after="120"/>
      </w:pPr>
      <w:hyperlink r:id="rId9" w:history="1">
        <w:r w:rsidR="004D17EE" w:rsidRPr="006631A4">
          <w:rPr>
            <w:rStyle w:val="Hypertextovodkaz"/>
            <w:u w:val="none"/>
          </w:rPr>
          <w:t>Sektorová dohoda strojírenství</w:t>
        </w:r>
      </w:hyperlink>
    </w:p>
    <w:p w:rsidR="004D17EE" w:rsidRPr="006631A4" w:rsidRDefault="004D17EE" w:rsidP="00C52113">
      <w:pPr>
        <w:pStyle w:val="Bezmezer"/>
        <w:spacing w:line="276" w:lineRule="auto"/>
        <w:jc w:val="both"/>
        <w:rPr>
          <w:bCs/>
        </w:rPr>
      </w:pPr>
      <w:r w:rsidRPr="006631A4">
        <w:rPr>
          <w:bCs/>
        </w:rPr>
        <w:t>Cílem sektorové dohody v oboru strojírenství v JčK je zlepšování podmínek pro výuku technických oborů a řemesel, včetně zvyšování motivace žáků ke vzdělávání se v těchto oborech, spolupráce základních škol se středními školami technického zaměření a zaměstnavatelskou sférou směřující k motivaci žáků vzdělávat se v technických oborech. Akční plán sektorové dohody zahrnuje tato dvě opatření:</w:t>
      </w:r>
    </w:p>
    <w:p w:rsidR="004D17EE" w:rsidRPr="006631A4" w:rsidRDefault="004D17EE" w:rsidP="00C52113">
      <w:pPr>
        <w:pStyle w:val="Bezmezer"/>
        <w:numPr>
          <w:ilvl w:val="0"/>
          <w:numId w:val="22"/>
        </w:numPr>
        <w:spacing w:line="276" w:lineRule="auto"/>
        <w:jc w:val="both"/>
        <w:rPr>
          <w:bCs/>
        </w:rPr>
      </w:pPr>
      <w:r w:rsidRPr="006631A4">
        <w:rPr>
          <w:bCs/>
        </w:rPr>
        <w:t>Podpora počátečního a dalšího vzdělávání</w:t>
      </w:r>
    </w:p>
    <w:p w:rsidR="004D17EE" w:rsidRPr="006631A4" w:rsidRDefault="004D17EE" w:rsidP="00C52113">
      <w:pPr>
        <w:pStyle w:val="Bezmezer"/>
        <w:numPr>
          <w:ilvl w:val="0"/>
          <w:numId w:val="22"/>
        </w:numPr>
        <w:spacing w:after="120" w:line="276" w:lineRule="auto"/>
        <w:ind w:left="714" w:hanging="357"/>
        <w:jc w:val="both"/>
        <w:rPr>
          <w:bCs/>
        </w:rPr>
      </w:pPr>
      <w:r w:rsidRPr="006631A4">
        <w:rPr>
          <w:bCs/>
        </w:rPr>
        <w:t>Podpora spolupráce vzdělavatelů a zaměstnavatelů</w:t>
      </w:r>
    </w:p>
    <w:p w:rsidR="00EF404B" w:rsidRPr="006631A4" w:rsidRDefault="00EF404B" w:rsidP="00C52113">
      <w:pPr>
        <w:pStyle w:val="Bezmezer"/>
        <w:spacing w:after="120" w:line="276" w:lineRule="auto"/>
        <w:jc w:val="both"/>
        <w:rPr>
          <w:bCs/>
        </w:rPr>
      </w:pPr>
      <w:r w:rsidRPr="006631A4">
        <w:rPr>
          <w:bCs/>
        </w:rPr>
        <w:t xml:space="preserve">V rámci každoročního statistického sledování dochází k nárůstu počtu </w:t>
      </w:r>
      <w:r w:rsidR="008215B9" w:rsidRPr="006631A4">
        <w:rPr>
          <w:bCs/>
        </w:rPr>
        <w:t>žáků učících se v maturitních a </w:t>
      </w:r>
      <w:r w:rsidRPr="006631A4">
        <w:rPr>
          <w:bCs/>
        </w:rPr>
        <w:t>učebních odborech ve skupině 23 Strojírenství.</w:t>
      </w:r>
    </w:p>
    <w:p w:rsidR="002C5BEC" w:rsidRPr="006631A4" w:rsidRDefault="002C5BEC" w:rsidP="004D17EE">
      <w:pPr>
        <w:pStyle w:val="Bezmezer"/>
        <w:jc w:val="both"/>
        <w:rPr>
          <w:b/>
        </w:rPr>
      </w:pPr>
    </w:p>
    <w:p w:rsidR="00012594" w:rsidRPr="006631A4" w:rsidRDefault="00012594" w:rsidP="007F27C2">
      <w:pPr>
        <w:spacing w:after="0"/>
        <w:rPr>
          <w:b/>
          <w:bCs/>
        </w:rPr>
      </w:pPr>
      <w:r w:rsidRPr="006631A4">
        <w:rPr>
          <w:b/>
          <w:bCs/>
        </w:rPr>
        <w:t>Regionální sektorová dohoda pro Jihočeský kraj pro obor elektrotechniky a energetiky</w:t>
      </w:r>
    </w:p>
    <w:p w:rsidR="009F7E7C" w:rsidRPr="006631A4" w:rsidRDefault="00E10EA5" w:rsidP="00C52113">
      <w:pPr>
        <w:spacing w:after="120"/>
        <w:rPr>
          <w:bCs/>
        </w:rPr>
      </w:pPr>
      <w:hyperlink r:id="rId10" w:history="1">
        <w:r w:rsidR="009F7E7C" w:rsidRPr="006631A4">
          <w:rPr>
            <w:rStyle w:val="Hypertextovodkaz"/>
            <w:bCs/>
            <w:u w:val="none"/>
          </w:rPr>
          <w:t>Sektorová dohoda elektrotechnika a energetika</w:t>
        </w:r>
      </w:hyperlink>
    </w:p>
    <w:p w:rsidR="004D17EE" w:rsidRPr="006631A4" w:rsidRDefault="004D17EE" w:rsidP="00C52113">
      <w:pPr>
        <w:spacing w:after="0"/>
        <w:jc w:val="both"/>
      </w:pPr>
      <w:r w:rsidRPr="006631A4">
        <w:t>Cílem sektorové dohody je zajistit více kvalifikovaných absolventů škol a další vzdělávání na trhu práce v této oblasti, podpořit větší provázanost vzdělávání s praxí a zajistit kvalitní připravenost absolventů škol dle požadavků zaměstnavatelů. Záměrem dohody je ukázat široké veřejnosti, že elektrotechnika a energetika patří mezi obory zajímavé, inovativní a především perspektivní z pohledu trhu práce. Hlavním opatřením, které povede ke splnění stanovených cílů, je především nastavení úzké spolupráce všech zapojených aktérů. Realizátoři se zaměř</w:t>
      </w:r>
      <w:r w:rsidR="00AC57B7" w:rsidRPr="006631A4">
        <w:t>ují</w:t>
      </w:r>
      <w:r w:rsidRPr="006631A4">
        <w:t xml:space="preserve"> nejen na podporu počátečního </w:t>
      </w:r>
      <w:r w:rsidR="00EF404B" w:rsidRPr="006631A4">
        <w:t>vzd</w:t>
      </w:r>
      <w:r w:rsidR="008C0982" w:rsidRPr="006631A4">
        <w:t>ě</w:t>
      </w:r>
      <w:r w:rsidR="00EF404B" w:rsidRPr="006631A4">
        <w:t>lávání</w:t>
      </w:r>
      <w:r w:rsidRPr="006631A4">
        <w:t xml:space="preserve"> v elektrotechnických a energetických oborech, ale i na oblast dalšího vzdělávání. </w:t>
      </w:r>
      <w:r w:rsidRPr="006631A4">
        <w:rPr>
          <w:bCs/>
        </w:rPr>
        <w:t>Akční plán sektorové dohody zahrnuje tato tři opatření:</w:t>
      </w:r>
    </w:p>
    <w:p w:rsidR="00A65355" w:rsidRPr="006631A4" w:rsidRDefault="00012594" w:rsidP="00C52113">
      <w:pPr>
        <w:pStyle w:val="Bezmezer"/>
        <w:numPr>
          <w:ilvl w:val="0"/>
          <w:numId w:val="23"/>
        </w:numPr>
        <w:spacing w:line="276" w:lineRule="auto"/>
        <w:jc w:val="both"/>
        <w:rPr>
          <w:bCs/>
        </w:rPr>
      </w:pPr>
      <w:r w:rsidRPr="006631A4">
        <w:rPr>
          <w:bCs/>
        </w:rPr>
        <w:t>Propagace oboru elektrotechniky a energetiky s cílem zvýšit motivaci žáků ke studiu technických oborů</w:t>
      </w:r>
    </w:p>
    <w:p w:rsidR="00A65355" w:rsidRPr="006631A4" w:rsidRDefault="008242C7" w:rsidP="00C52113">
      <w:pPr>
        <w:pStyle w:val="Bezmezer"/>
        <w:numPr>
          <w:ilvl w:val="0"/>
          <w:numId w:val="23"/>
        </w:numPr>
        <w:spacing w:line="276" w:lineRule="auto"/>
        <w:jc w:val="both"/>
        <w:rPr>
          <w:bCs/>
        </w:rPr>
      </w:pPr>
      <w:r w:rsidRPr="006631A4">
        <w:rPr>
          <w:bCs/>
        </w:rPr>
        <w:t>Zajištění aktuální informovanosti výchovných a kariérových poradců o aktuálních požadavcích trhu práce</w:t>
      </w:r>
    </w:p>
    <w:p w:rsidR="004A1239" w:rsidRPr="006631A4" w:rsidRDefault="004A1239" w:rsidP="00C52113">
      <w:pPr>
        <w:pStyle w:val="Bezmezer"/>
        <w:numPr>
          <w:ilvl w:val="0"/>
          <w:numId w:val="23"/>
        </w:numPr>
        <w:spacing w:line="276" w:lineRule="auto"/>
        <w:jc w:val="both"/>
        <w:rPr>
          <w:bCs/>
        </w:rPr>
      </w:pPr>
      <w:r w:rsidRPr="006631A4">
        <w:rPr>
          <w:bCs/>
        </w:rPr>
        <w:t xml:space="preserve">Vytvoření nástrojů pro podporu aktivní spolupráce firem a škol při zajišťování odborných </w:t>
      </w:r>
      <w:r w:rsidR="004D17EE" w:rsidRPr="006631A4">
        <w:rPr>
          <w:bCs/>
        </w:rPr>
        <w:br/>
      </w:r>
      <w:r w:rsidRPr="006631A4">
        <w:rPr>
          <w:bCs/>
        </w:rPr>
        <w:t>praxí/odborných výcviků</w:t>
      </w:r>
    </w:p>
    <w:p w:rsidR="00931D42" w:rsidRPr="006631A4" w:rsidRDefault="00931D42" w:rsidP="00C52113">
      <w:pPr>
        <w:pStyle w:val="Bezmezer"/>
        <w:spacing w:line="276" w:lineRule="auto"/>
        <w:jc w:val="both"/>
        <w:rPr>
          <w:b/>
          <w:bCs/>
        </w:rPr>
      </w:pPr>
    </w:p>
    <w:p w:rsidR="00931D42" w:rsidRPr="006631A4" w:rsidRDefault="00A93FAD" w:rsidP="007F27C2">
      <w:pPr>
        <w:pStyle w:val="Bezmezer"/>
        <w:spacing w:line="276" w:lineRule="auto"/>
        <w:jc w:val="both"/>
        <w:rPr>
          <w:b/>
          <w:sz w:val="26"/>
          <w:szCs w:val="26"/>
        </w:rPr>
      </w:pPr>
      <w:r w:rsidRPr="006631A4">
        <w:rPr>
          <w:b/>
          <w:bCs/>
        </w:rPr>
        <w:t xml:space="preserve">Díky sektorovým dohodám a jejich </w:t>
      </w:r>
      <w:r w:rsidR="008215B9" w:rsidRPr="006631A4">
        <w:rPr>
          <w:b/>
          <w:bCs/>
        </w:rPr>
        <w:t>stanoveným</w:t>
      </w:r>
      <w:r w:rsidRPr="006631A4">
        <w:rPr>
          <w:b/>
          <w:bCs/>
        </w:rPr>
        <w:t xml:space="preserve"> cílům je realizována celá řada opatření na úrovni škol a firem za přispění JHK, ÚP a dalších sociálních partnerů. </w:t>
      </w:r>
      <w:r w:rsidR="00931D42" w:rsidRPr="006631A4">
        <w:rPr>
          <w:b/>
          <w:sz w:val="26"/>
          <w:szCs w:val="26"/>
        </w:rPr>
        <w:br w:type="page"/>
      </w:r>
    </w:p>
    <w:p w:rsidR="00021316" w:rsidRPr="006631A4" w:rsidRDefault="002C5CAD" w:rsidP="00154A3D">
      <w:pPr>
        <w:jc w:val="both"/>
        <w:rPr>
          <w:b/>
          <w:sz w:val="26"/>
          <w:szCs w:val="26"/>
        </w:rPr>
      </w:pPr>
      <w:r w:rsidRPr="006631A4">
        <w:rPr>
          <w:b/>
          <w:sz w:val="26"/>
          <w:szCs w:val="26"/>
        </w:rPr>
        <w:t>Zásadní d</w:t>
      </w:r>
      <w:r w:rsidR="00021316" w:rsidRPr="006631A4">
        <w:rPr>
          <w:b/>
          <w:sz w:val="26"/>
          <w:szCs w:val="26"/>
        </w:rPr>
        <w:t>oporučení pracovní skupiny</w:t>
      </w:r>
    </w:p>
    <w:p w:rsidR="002C5CAD" w:rsidRPr="006631A4" w:rsidRDefault="00021316" w:rsidP="00C52113">
      <w:pPr>
        <w:jc w:val="both"/>
      </w:pPr>
      <w:r w:rsidRPr="006631A4">
        <w:t xml:space="preserve">Na základě vyhodnocení důležitosti jednotlivých opatření a návrhů doporučuje pracovní skupina pro podporu technického vzdělávání </w:t>
      </w:r>
    </w:p>
    <w:p w:rsidR="00021316" w:rsidRPr="006631A4" w:rsidRDefault="00021316" w:rsidP="003A1811">
      <w:pPr>
        <w:pStyle w:val="Odstavecseseznamem"/>
        <w:numPr>
          <w:ilvl w:val="0"/>
          <w:numId w:val="28"/>
        </w:numPr>
        <w:spacing w:after="120"/>
        <w:ind w:left="357" w:hanging="357"/>
        <w:contextualSpacing w:val="0"/>
        <w:jc w:val="both"/>
        <w:rPr>
          <w:b/>
        </w:rPr>
      </w:pPr>
      <w:r w:rsidRPr="006631A4">
        <w:rPr>
          <w:b/>
        </w:rPr>
        <w:t>požadovat na MŠMT provedení následujících změn</w:t>
      </w:r>
    </w:p>
    <w:p w:rsidR="003A1811" w:rsidRPr="006631A4" w:rsidRDefault="003A1811" w:rsidP="003A1811">
      <w:pPr>
        <w:pStyle w:val="Odstavecseseznamem"/>
        <w:numPr>
          <w:ilvl w:val="0"/>
          <w:numId w:val="30"/>
        </w:numPr>
        <w:spacing w:after="120"/>
        <w:ind w:left="714" w:hanging="357"/>
        <w:contextualSpacing w:val="0"/>
        <w:jc w:val="both"/>
        <w:rPr>
          <w:b/>
        </w:rPr>
      </w:pPr>
      <w:r w:rsidRPr="006631A4">
        <w:rPr>
          <w:b/>
        </w:rPr>
        <w:t>oblast předškolního a základního vzdělávání</w:t>
      </w:r>
    </w:p>
    <w:p w:rsidR="00B54CE2" w:rsidRPr="006631A4" w:rsidRDefault="00B54CE2" w:rsidP="003A1811">
      <w:pPr>
        <w:pStyle w:val="Odstavecseseznamem"/>
        <w:numPr>
          <w:ilvl w:val="0"/>
          <w:numId w:val="25"/>
        </w:numPr>
        <w:spacing w:after="120"/>
        <w:ind w:left="1068"/>
        <w:jc w:val="both"/>
      </w:pPr>
      <w:r w:rsidRPr="006631A4">
        <w:t xml:space="preserve">upravit RVP pro </w:t>
      </w:r>
      <w:r w:rsidR="0063778E" w:rsidRPr="006631A4">
        <w:t>mateřské školy</w:t>
      </w:r>
      <w:r w:rsidRPr="006631A4">
        <w:t xml:space="preserve"> (ve vzdělávací oblasti 5.5 Dítě a jeho svět) – rozšířit nácvik manuálních zručností nejen pro environmentální výchovu</w:t>
      </w:r>
    </w:p>
    <w:p w:rsidR="00B54CE2" w:rsidRPr="006631A4" w:rsidRDefault="00063620" w:rsidP="003A1811">
      <w:pPr>
        <w:pStyle w:val="Odstavecseseznamem"/>
        <w:numPr>
          <w:ilvl w:val="0"/>
          <w:numId w:val="25"/>
        </w:numPr>
        <w:spacing w:after="120"/>
        <w:ind w:left="1068"/>
        <w:jc w:val="both"/>
      </w:pPr>
      <w:r w:rsidRPr="006631A4">
        <w:t xml:space="preserve">upravit RVP pro </w:t>
      </w:r>
      <w:r w:rsidR="0063778E" w:rsidRPr="006631A4">
        <w:t>základní školy</w:t>
      </w:r>
      <w:r w:rsidRPr="006631A4">
        <w:t xml:space="preserve"> (ve vzdělávací oblasti Člověk a svět práce) – povinná volba okruhu Práce s technickými mat</w:t>
      </w:r>
      <w:r w:rsidR="00B54CE2" w:rsidRPr="006631A4">
        <w:t>eriály či Design a konstruování</w:t>
      </w:r>
    </w:p>
    <w:p w:rsidR="00B54CE2" w:rsidRPr="006631A4" w:rsidRDefault="00B54CE2" w:rsidP="003A1811">
      <w:pPr>
        <w:pStyle w:val="Odstavecseseznamem"/>
        <w:numPr>
          <w:ilvl w:val="0"/>
          <w:numId w:val="25"/>
        </w:numPr>
        <w:spacing w:after="120"/>
        <w:ind w:left="1068"/>
        <w:jc w:val="both"/>
      </w:pPr>
      <w:r w:rsidRPr="006631A4">
        <w:t>zvýšit podíl nácviku manuální zručnosti (ve vzdělávací oblasti Člověk a svět práce) min</w:t>
      </w:r>
      <w:r w:rsidR="0063778E" w:rsidRPr="006631A4">
        <w:t>imálně</w:t>
      </w:r>
      <w:r w:rsidRPr="006631A4">
        <w:t xml:space="preserve"> v těchto okruzích</w:t>
      </w:r>
    </w:p>
    <w:p w:rsidR="00021316" w:rsidRPr="006631A4" w:rsidRDefault="00021316" w:rsidP="003A1811">
      <w:pPr>
        <w:pStyle w:val="Odstavecseseznamem"/>
        <w:numPr>
          <w:ilvl w:val="0"/>
          <w:numId w:val="27"/>
        </w:numPr>
        <w:autoSpaceDE w:val="0"/>
        <w:autoSpaceDN w:val="0"/>
        <w:adjustRightInd w:val="0"/>
        <w:spacing w:after="120"/>
        <w:ind w:left="1416"/>
        <w:jc w:val="both"/>
      </w:pPr>
      <w:r w:rsidRPr="006631A4">
        <w:t xml:space="preserve">práce s technickými materiály </w:t>
      </w:r>
    </w:p>
    <w:p w:rsidR="00021316" w:rsidRPr="006631A4" w:rsidRDefault="00021316" w:rsidP="003A1811">
      <w:pPr>
        <w:pStyle w:val="Odstavecseseznamem"/>
        <w:numPr>
          <w:ilvl w:val="0"/>
          <w:numId w:val="27"/>
        </w:numPr>
        <w:autoSpaceDE w:val="0"/>
        <w:autoSpaceDN w:val="0"/>
        <w:adjustRightInd w:val="0"/>
        <w:spacing w:after="120"/>
        <w:ind w:left="1416"/>
        <w:jc w:val="both"/>
      </w:pPr>
      <w:r w:rsidRPr="006631A4">
        <w:t>design a konstruování</w:t>
      </w:r>
    </w:p>
    <w:p w:rsidR="00021316" w:rsidRPr="006631A4" w:rsidRDefault="00021316" w:rsidP="003A1811">
      <w:pPr>
        <w:pStyle w:val="Odstavecseseznamem"/>
        <w:numPr>
          <w:ilvl w:val="0"/>
          <w:numId w:val="27"/>
        </w:numPr>
        <w:autoSpaceDE w:val="0"/>
        <w:autoSpaceDN w:val="0"/>
        <w:adjustRightInd w:val="0"/>
        <w:spacing w:after="120"/>
        <w:ind w:left="1416"/>
        <w:jc w:val="both"/>
      </w:pPr>
      <w:r w:rsidRPr="006631A4">
        <w:t>pěstitelské práce a chovatelství</w:t>
      </w:r>
    </w:p>
    <w:p w:rsidR="00021316" w:rsidRPr="006631A4" w:rsidRDefault="00021316" w:rsidP="003A1811">
      <w:pPr>
        <w:pStyle w:val="Odstavecseseznamem"/>
        <w:numPr>
          <w:ilvl w:val="0"/>
          <w:numId w:val="27"/>
        </w:numPr>
        <w:autoSpaceDE w:val="0"/>
        <w:autoSpaceDN w:val="0"/>
        <w:adjustRightInd w:val="0"/>
        <w:spacing w:after="120"/>
        <w:ind w:left="1416"/>
        <w:jc w:val="both"/>
      </w:pPr>
      <w:r w:rsidRPr="006631A4">
        <w:t>provoz a údržba domácnosti</w:t>
      </w:r>
    </w:p>
    <w:p w:rsidR="00C52113" w:rsidRPr="006631A4" w:rsidRDefault="00021316" w:rsidP="003A1811">
      <w:pPr>
        <w:pStyle w:val="Odstavecseseznamem"/>
        <w:numPr>
          <w:ilvl w:val="0"/>
          <w:numId w:val="27"/>
        </w:numPr>
        <w:autoSpaceDE w:val="0"/>
        <w:autoSpaceDN w:val="0"/>
        <w:adjustRightInd w:val="0"/>
        <w:spacing w:after="240"/>
        <w:ind w:left="1417" w:hanging="357"/>
        <w:contextualSpacing w:val="0"/>
        <w:jc w:val="both"/>
      </w:pPr>
      <w:r w:rsidRPr="006631A4">
        <w:t>práce s laboratorní technikou</w:t>
      </w:r>
    </w:p>
    <w:p w:rsidR="003A1811" w:rsidRPr="006631A4" w:rsidRDefault="003A1811" w:rsidP="003A1811">
      <w:pPr>
        <w:pStyle w:val="Odstavecseseznamem"/>
        <w:numPr>
          <w:ilvl w:val="0"/>
          <w:numId w:val="30"/>
        </w:numPr>
        <w:spacing w:after="120"/>
        <w:ind w:left="714" w:hanging="357"/>
        <w:contextualSpacing w:val="0"/>
        <w:jc w:val="both"/>
        <w:rPr>
          <w:b/>
        </w:rPr>
      </w:pPr>
      <w:r w:rsidRPr="006631A4">
        <w:rPr>
          <w:b/>
        </w:rPr>
        <w:t>oblast středního vzdělávání</w:t>
      </w:r>
    </w:p>
    <w:p w:rsidR="00021316" w:rsidRPr="006631A4" w:rsidRDefault="00D95A89" w:rsidP="003A1811">
      <w:pPr>
        <w:ind w:left="708"/>
        <w:jc w:val="both"/>
      </w:pPr>
      <w:r w:rsidRPr="006631A4">
        <w:t>U</w:t>
      </w:r>
      <w:r w:rsidR="00021316" w:rsidRPr="006631A4">
        <w:t xml:space="preserve">rychlit vyhodnocení </w:t>
      </w:r>
      <w:r w:rsidRPr="006631A4">
        <w:t xml:space="preserve">pokusného ověřování organizace a průběhu modelu vzdělávání umožňujícího </w:t>
      </w:r>
      <w:r w:rsidR="00021316" w:rsidRPr="006631A4">
        <w:t>dosažení středn</w:t>
      </w:r>
      <w:r w:rsidR="00B33647" w:rsidRPr="006631A4">
        <w:t xml:space="preserve">ího vzdělání s výučním listem a zároveň </w:t>
      </w:r>
      <w:r w:rsidR="00021316" w:rsidRPr="006631A4">
        <w:t>středního vzdělání s maturitní zkouškou podle vybra</w:t>
      </w:r>
      <w:r w:rsidR="00B33647" w:rsidRPr="006631A4">
        <w:t xml:space="preserve">ných </w:t>
      </w:r>
      <w:r w:rsidRPr="006631A4">
        <w:t>rámcových vzdělávacích programů</w:t>
      </w:r>
      <w:r w:rsidR="00E23119" w:rsidRPr="006631A4">
        <w:t xml:space="preserve"> v oborech vzdělání H </w:t>
      </w:r>
      <w:r w:rsidR="00B33647" w:rsidRPr="006631A4">
        <w:t>a </w:t>
      </w:r>
      <w:r w:rsidR="00021316" w:rsidRPr="006631A4">
        <w:t>L0</w:t>
      </w:r>
      <w:r w:rsidR="003A1811" w:rsidRPr="006631A4">
        <w:t xml:space="preserve"> (</w:t>
      </w:r>
      <w:r w:rsidR="00021316" w:rsidRPr="006631A4">
        <w:t>č</w:t>
      </w:r>
      <w:r w:rsidRPr="006631A4">
        <w:t xml:space="preserve">. </w:t>
      </w:r>
      <w:proofErr w:type="spellStart"/>
      <w:r w:rsidRPr="006631A4">
        <w:t>j</w:t>
      </w:r>
      <w:proofErr w:type="spellEnd"/>
      <w:r w:rsidRPr="006631A4">
        <w:t>.:</w:t>
      </w:r>
      <w:r w:rsidR="00021316" w:rsidRPr="006631A4">
        <w:t xml:space="preserve"> MŠMT-18477/2012-23 ze </w:t>
      </w:r>
      <w:r w:rsidR="00B33647" w:rsidRPr="006631A4">
        <w:t xml:space="preserve">dne </w:t>
      </w:r>
      <w:r w:rsidR="00021316" w:rsidRPr="006631A4">
        <w:t>4. 6. 2012 ve znění pozdějších dodatků</w:t>
      </w:r>
      <w:r w:rsidR="003A1811" w:rsidRPr="006631A4">
        <w:t>).</w:t>
      </w:r>
    </w:p>
    <w:p w:rsidR="00B33647" w:rsidRPr="006631A4" w:rsidRDefault="00B33647" w:rsidP="003A1811">
      <w:pPr>
        <w:autoSpaceDE w:val="0"/>
        <w:autoSpaceDN w:val="0"/>
        <w:adjustRightInd w:val="0"/>
        <w:ind w:left="424"/>
        <w:jc w:val="both"/>
      </w:pPr>
      <w:r w:rsidRPr="006631A4">
        <w:t>MŠMT počítá s vyhodnocením experimentu do 15. 12. 2020, což je dle názoru pracovní skupiny příliš dlouho, neboť tyto obory jsou požadované firemní praxí a absolventi jsou na trhu pr</w:t>
      </w:r>
      <w:r w:rsidR="00A25B21" w:rsidRPr="006631A4">
        <w:t>áce dobře uplatnitelní.</w:t>
      </w:r>
    </w:p>
    <w:p w:rsidR="00B33647" w:rsidRPr="006631A4" w:rsidRDefault="00B33647" w:rsidP="003A1811">
      <w:pPr>
        <w:autoSpaceDE w:val="0"/>
        <w:autoSpaceDN w:val="0"/>
        <w:adjustRightInd w:val="0"/>
        <w:ind w:left="424"/>
        <w:jc w:val="both"/>
      </w:pPr>
      <w:r w:rsidRPr="006631A4">
        <w:t>Tento model je již upraven v § 58 odst. 5 zákona č. 561/2004 Sb., o předškolním, základním, středním, vyšším odborném a jiném vzd</w:t>
      </w:r>
      <w:r w:rsidRPr="006631A4">
        <w:rPr>
          <w:b/>
        </w:rPr>
        <w:t>ě</w:t>
      </w:r>
      <w:r w:rsidRPr="006631A4">
        <w:t xml:space="preserve">lávání (školský zákon) „vláda stanoví nařízením obory vzdělání, v nichž lze dosáhnout středního vzdělání, středního vzdělání s výučním listem, </w:t>
      </w:r>
      <w:r w:rsidRPr="006631A4">
        <w:rPr>
          <w:b/>
        </w:rPr>
        <w:t>jakož i středního vzdělání s výučním listem a středního vzdělání s maturitní zkouškou</w:t>
      </w:r>
      <w:r w:rsidRPr="006631A4">
        <w:t xml:space="preserve"> a středního vzdělání s maturitní zkouškou, jejich návaznost na učební a studijní obory podle předchozích právních předpisů a počet žáků ve skupině na jednoho učitele odborného výcviku“. Úpravu zbývá promítnou</w:t>
      </w:r>
      <w:r w:rsidR="00C93973" w:rsidRPr="006631A4">
        <w:t>t</w:t>
      </w:r>
      <w:r w:rsidRPr="006631A4">
        <w:t xml:space="preserve"> do nařízení vlády 211/2010 Sb., o soustavě oborů vzdělání v základním středn</w:t>
      </w:r>
      <w:r w:rsidR="00C93973" w:rsidRPr="006631A4">
        <w:t xml:space="preserve">ím a vyšším odborném vzdělávání tak, aby model H + L0 mohl být využíván plošně a ne jen pokusně. </w:t>
      </w:r>
    </w:p>
    <w:p w:rsidR="00931D42" w:rsidRPr="004F33E9" w:rsidRDefault="00E40A9C" w:rsidP="00E40A9C">
      <w:pPr>
        <w:pStyle w:val="Odstavecseseznamem"/>
        <w:numPr>
          <w:ilvl w:val="0"/>
          <w:numId w:val="30"/>
        </w:numPr>
        <w:autoSpaceDE w:val="0"/>
        <w:autoSpaceDN w:val="0"/>
        <w:adjustRightInd w:val="0"/>
        <w:jc w:val="both"/>
        <w:rPr>
          <w:b/>
        </w:rPr>
      </w:pPr>
      <w:r w:rsidRPr="004F33E9">
        <w:rPr>
          <w:b/>
        </w:rPr>
        <w:t xml:space="preserve">Podpořit využití závěrů z projektu POSPOLU a jejich aplikaci do praxe škol a firem. </w:t>
      </w:r>
      <w:r w:rsidR="00931D42" w:rsidRPr="004F33E9">
        <w:rPr>
          <w:b/>
        </w:rPr>
        <w:t xml:space="preserve">(viz bod </w:t>
      </w:r>
      <w:r w:rsidRPr="004F33E9">
        <w:rPr>
          <w:b/>
        </w:rPr>
        <w:t>3</w:t>
      </w:r>
      <w:r w:rsidR="00931D42" w:rsidRPr="004F33E9">
        <w:rPr>
          <w:b/>
        </w:rPr>
        <w:t xml:space="preserve"> tohoto Akčního plánu). </w:t>
      </w:r>
    </w:p>
    <w:p w:rsidR="00A25B21" w:rsidRPr="006631A4" w:rsidRDefault="0063778E" w:rsidP="00A25B21">
      <w:pPr>
        <w:pStyle w:val="Odstavecseseznamem"/>
        <w:numPr>
          <w:ilvl w:val="0"/>
          <w:numId w:val="28"/>
        </w:numPr>
        <w:spacing w:after="120"/>
        <w:ind w:left="357" w:hanging="357"/>
        <w:contextualSpacing w:val="0"/>
        <w:jc w:val="both"/>
        <w:rPr>
          <w:b/>
        </w:rPr>
      </w:pPr>
      <w:r w:rsidRPr="006631A4">
        <w:rPr>
          <w:b/>
        </w:rPr>
        <w:t>finančn</w:t>
      </w:r>
      <w:r w:rsidR="00A25B21" w:rsidRPr="006631A4">
        <w:rPr>
          <w:b/>
        </w:rPr>
        <w:t>ě</w:t>
      </w:r>
      <w:r w:rsidRPr="006631A4">
        <w:rPr>
          <w:b/>
        </w:rPr>
        <w:t xml:space="preserve"> zabezpeč</w:t>
      </w:r>
      <w:r w:rsidR="00A25B21" w:rsidRPr="006631A4">
        <w:rPr>
          <w:b/>
        </w:rPr>
        <w:t>it</w:t>
      </w:r>
      <w:r w:rsidRPr="006631A4">
        <w:rPr>
          <w:b/>
        </w:rPr>
        <w:t xml:space="preserve"> </w:t>
      </w:r>
      <w:r w:rsidR="00A25B21" w:rsidRPr="006631A4">
        <w:rPr>
          <w:b/>
        </w:rPr>
        <w:t xml:space="preserve">ze strany Jihočeského kraje </w:t>
      </w:r>
      <w:r w:rsidRPr="006631A4">
        <w:rPr>
          <w:b/>
        </w:rPr>
        <w:t>následujících aktivit</w:t>
      </w:r>
      <w:r w:rsidR="00A25B21" w:rsidRPr="006631A4">
        <w:rPr>
          <w:b/>
        </w:rPr>
        <w:t>y</w:t>
      </w:r>
    </w:p>
    <w:p w:rsidR="002C5CAD" w:rsidRPr="006631A4" w:rsidRDefault="002C5CAD" w:rsidP="00A25B21">
      <w:pPr>
        <w:pStyle w:val="Odstavecseseznamem"/>
        <w:numPr>
          <w:ilvl w:val="0"/>
          <w:numId w:val="25"/>
        </w:numPr>
        <w:spacing w:before="240" w:after="0"/>
        <w:ind w:left="714" w:hanging="357"/>
        <w:jc w:val="both"/>
      </w:pPr>
      <w:r w:rsidRPr="006631A4">
        <w:rPr>
          <w:b/>
        </w:rPr>
        <w:t>Motivační televizní reportáže</w:t>
      </w:r>
      <w:r w:rsidRPr="006631A4">
        <w:t xml:space="preserve"> – propagace technických profesí a vzdělávání ve spolupráci s Jihočeskou televizí a Jihočeskou hospodářskou komorou, firmami a školami – pokračování z roku 2015</w:t>
      </w:r>
      <w:r w:rsidR="00E23119" w:rsidRPr="006631A4">
        <w:t>, ve kterém bylo natočeno a v Jihočeské televizi odvysíláno celkem 8 reportáží</w:t>
      </w:r>
    </w:p>
    <w:p w:rsidR="002C5CAD" w:rsidRPr="006631A4" w:rsidRDefault="002C5CAD" w:rsidP="00A25B21">
      <w:pPr>
        <w:pStyle w:val="Odstavecseseznamem"/>
        <w:numPr>
          <w:ilvl w:val="0"/>
          <w:numId w:val="25"/>
        </w:numPr>
        <w:spacing w:before="240"/>
        <w:ind w:left="720"/>
        <w:jc w:val="both"/>
      </w:pPr>
      <w:r w:rsidRPr="006631A4">
        <w:rPr>
          <w:b/>
        </w:rPr>
        <w:t xml:space="preserve">Dotační program Podpora žáků a studentů </w:t>
      </w:r>
      <w:r w:rsidR="00063620" w:rsidRPr="006631A4">
        <w:rPr>
          <w:b/>
        </w:rPr>
        <w:t>Jihočeského kraje</w:t>
      </w:r>
      <w:r w:rsidR="00063620" w:rsidRPr="006631A4">
        <w:t xml:space="preserve"> </w:t>
      </w:r>
      <w:r w:rsidRPr="006631A4">
        <w:t>–</w:t>
      </w:r>
      <w:r w:rsidR="00063620" w:rsidRPr="006631A4">
        <w:t xml:space="preserve"> </w:t>
      </w:r>
      <w:r w:rsidRPr="006631A4">
        <w:t>podpora realizace pokračující třetí etapy programu od školního roku 2016/2017 do školního roku 2020/2021</w:t>
      </w:r>
    </w:p>
    <w:p w:rsidR="00063620" w:rsidRPr="006631A4" w:rsidRDefault="00063620" w:rsidP="00E23119">
      <w:pPr>
        <w:pStyle w:val="Odstavecseseznamem"/>
        <w:numPr>
          <w:ilvl w:val="0"/>
          <w:numId w:val="25"/>
        </w:numPr>
        <w:spacing w:before="240" w:after="240"/>
        <w:ind w:left="714" w:hanging="357"/>
        <w:contextualSpacing w:val="0"/>
        <w:jc w:val="both"/>
      </w:pPr>
      <w:r w:rsidRPr="006631A4">
        <w:t xml:space="preserve">Realizace </w:t>
      </w:r>
      <w:r w:rsidRPr="006631A4">
        <w:rPr>
          <w:b/>
        </w:rPr>
        <w:t>dotačního programu Podpora technického vzdělávání</w:t>
      </w:r>
      <w:r w:rsidRPr="006631A4">
        <w:t xml:space="preserve"> </w:t>
      </w:r>
    </w:p>
    <w:p w:rsidR="00063620" w:rsidRPr="006631A4" w:rsidRDefault="00E23119" w:rsidP="00E23119">
      <w:pPr>
        <w:pStyle w:val="Odstavecseseznamem"/>
        <w:numPr>
          <w:ilvl w:val="0"/>
          <w:numId w:val="28"/>
        </w:numPr>
        <w:spacing w:after="120"/>
        <w:ind w:left="357" w:hanging="357"/>
        <w:contextualSpacing w:val="0"/>
        <w:jc w:val="both"/>
        <w:rPr>
          <w:b/>
        </w:rPr>
      </w:pPr>
      <w:r w:rsidRPr="006631A4">
        <w:rPr>
          <w:b/>
        </w:rPr>
        <w:t>všemi dostupnými prostředky a způsoby propagovat technické vzdělávání</w:t>
      </w:r>
    </w:p>
    <w:p w:rsidR="00E23119" w:rsidRPr="006631A4" w:rsidRDefault="00E23119" w:rsidP="00E23119">
      <w:pPr>
        <w:pStyle w:val="Odstavecseseznamem"/>
        <w:numPr>
          <w:ilvl w:val="0"/>
          <w:numId w:val="25"/>
        </w:numPr>
        <w:spacing w:before="240" w:after="0"/>
        <w:ind w:left="714" w:hanging="357"/>
        <w:jc w:val="both"/>
      </w:pPr>
      <w:r w:rsidRPr="006631A4">
        <w:t>výstava Vzdělání a řemeslo, Burzy škol, Dny otevřených dveří ve školách i firmách</w:t>
      </w:r>
      <w:r w:rsidR="00E617F1" w:rsidRPr="006631A4">
        <w:t>, rodičovské schůzky, webové stránky škol</w:t>
      </w:r>
    </w:p>
    <w:p w:rsidR="00E23119" w:rsidRPr="006631A4" w:rsidRDefault="00E23119" w:rsidP="00E23119">
      <w:pPr>
        <w:pStyle w:val="Odstavecseseznamem"/>
        <w:numPr>
          <w:ilvl w:val="0"/>
          <w:numId w:val="25"/>
        </w:numPr>
        <w:spacing w:before="240" w:after="0"/>
        <w:ind w:left="714" w:hanging="357"/>
        <w:jc w:val="both"/>
      </w:pPr>
      <w:r w:rsidRPr="006631A4">
        <w:t xml:space="preserve">zveřejnění natočených televizních reportáží na </w:t>
      </w:r>
      <w:r w:rsidR="00E617F1" w:rsidRPr="006631A4">
        <w:t xml:space="preserve">webových </w:t>
      </w:r>
      <w:r w:rsidRPr="006631A4">
        <w:t>stránkách Jihočeského kraje, Jihočeské hospodářské komory, škol, firem</w:t>
      </w:r>
    </w:p>
    <w:p w:rsidR="00E23119" w:rsidRPr="006631A4" w:rsidRDefault="00E617F1" w:rsidP="00E23119">
      <w:pPr>
        <w:pStyle w:val="Odstavecseseznamem"/>
        <w:numPr>
          <w:ilvl w:val="0"/>
          <w:numId w:val="25"/>
        </w:numPr>
        <w:spacing w:before="240" w:after="0"/>
        <w:ind w:left="714" w:hanging="357"/>
        <w:jc w:val="both"/>
      </w:pPr>
      <w:r w:rsidRPr="006631A4">
        <w:t>z</w:t>
      </w:r>
      <w:r w:rsidR="00410121" w:rsidRPr="006631A4">
        <w:t>lepšení informovanosti malých a středních firem o daňovém zvýhodnění pro firmy spolupracující se školami na odborném vzdělávání</w:t>
      </w:r>
    </w:p>
    <w:p w:rsidR="00E617F1" w:rsidRPr="006631A4" w:rsidRDefault="00E617F1" w:rsidP="00E23119">
      <w:pPr>
        <w:pStyle w:val="Odstavecseseznamem"/>
        <w:numPr>
          <w:ilvl w:val="0"/>
          <w:numId w:val="25"/>
        </w:numPr>
        <w:spacing w:before="240" w:after="0"/>
        <w:ind w:left="714" w:hanging="357"/>
        <w:jc w:val="both"/>
      </w:pPr>
      <w:r w:rsidRPr="006631A4">
        <w:t>předávání informací prostřednictvím výchovných poradců</w:t>
      </w:r>
    </w:p>
    <w:p w:rsidR="00E617F1" w:rsidRPr="006631A4" w:rsidRDefault="00E617F1" w:rsidP="00E23119">
      <w:pPr>
        <w:pStyle w:val="Odstavecseseznamem"/>
        <w:numPr>
          <w:ilvl w:val="0"/>
          <w:numId w:val="25"/>
        </w:numPr>
        <w:spacing w:before="240" w:after="0"/>
        <w:ind w:left="714" w:hanging="357"/>
        <w:jc w:val="both"/>
      </w:pPr>
      <w:r w:rsidRPr="006631A4">
        <w:t>a další aktivity, které vzbudí zájem veřejnosti o technické profese</w:t>
      </w:r>
    </w:p>
    <w:p w:rsidR="002C5CAD" w:rsidRPr="006631A4" w:rsidRDefault="002C5CAD" w:rsidP="002C5CAD">
      <w:pPr>
        <w:jc w:val="both"/>
        <w:rPr>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90252B" w:rsidRPr="006631A4" w:rsidRDefault="0090252B" w:rsidP="00154A3D">
      <w:pPr>
        <w:jc w:val="both"/>
        <w:rPr>
          <w:b/>
          <w:sz w:val="24"/>
          <w:szCs w:val="24"/>
        </w:rPr>
      </w:pPr>
    </w:p>
    <w:p w:rsidR="00E75519" w:rsidRPr="006631A4" w:rsidRDefault="00E75519" w:rsidP="00154A3D">
      <w:pPr>
        <w:jc w:val="both"/>
        <w:rPr>
          <w:b/>
          <w:sz w:val="24"/>
          <w:szCs w:val="24"/>
        </w:rPr>
      </w:pPr>
    </w:p>
    <w:p w:rsidR="00E75519" w:rsidRPr="006631A4" w:rsidRDefault="00E75519" w:rsidP="00154A3D">
      <w:pPr>
        <w:jc w:val="both"/>
        <w:rPr>
          <w:b/>
          <w:sz w:val="24"/>
          <w:szCs w:val="24"/>
        </w:rPr>
      </w:pPr>
    </w:p>
    <w:p w:rsidR="00E75519" w:rsidRPr="006631A4" w:rsidRDefault="00E75519" w:rsidP="00154A3D">
      <w:pPr>
        <w:jc w:val="both"/>
        <w:rPr>
          <w:b/>
          <w:sz w:val="24"/>
          <w:szCs w:val="24"/>
        </w:rPr>
      </w:pPr>
    </w:p>
    <w:p w:rsidR="00E75519" w:rsidRPr="006631A4" w:rsidRDefault="00E75519" w:rsidP="00154A3D">
      <w:pPr>
        <w:jc w:val="both"/>
        <w:rPr>
          <w:b/>
          <w:sz w:val="24"/>
          <w:szCs w:val="24"/>
        </w:rPr>
      </w:pPr>
    </w:p>
    <w:p w:rsidR="00E75519" w:rsidRPr="006631A4" w:rsidRDefault="00E75519" w:rsidP="00154A3D">
      <w:pPr>
        <w:jc w:val="both"/>
        <w:rPr>
          <w:b/>
          <w:sz w:val="24"/>
          <w:szCs w:val="24"/>
        </w:rPr>
      </w:pPr>
    </w:p>
    <w:p w:rsidR="00B84105" w:rsidRPr="006631A4" w:rsidRDefault="00B84105" w:rsidP="00154A3D">
      <w:pPr>
        <w:jc w:val="both"/>
        <w:rPr>
          <w:b/>
          <w:sz w:val="24"/>
          <w:szCs w:val="24"/>
        </w:rPr>
      </w:pPr>
    </w:p>
    <w:p w:rsidR="001B47B5" w:rsidRPr="006631A4" w:rsidRDefault="00CD773C" w:rsidP="00154A3D">
      <w:pPr>
        <w:jc w:val="both"/>
        <w:rPr>
          <w:b/>
          <w:sz w:val="24"/>
          <w:szCs w:val="24"/>
        </w:rPr>
      </w:pPr>
      <w:r w:rsidRPr="006631A4">
        <w:rPr>
          <w:b/>
          <w:sz w:val="24"/>
          <w:szCs w:val="24"/>
        </w:rPr>
        <w:t>Zdroje</w:t>
      </w:r>
    </w:p>
    <w:p w:rsidR="001B47B5" w:rsidRPr="006631A4" w:rsidRDefault="001B47B5" w:rsidP="00054D29">
      <w:pPr>
        <w:numPr>
          <w:ilvl w:val="0"/>
          <w:numId w:val="18"/>
        </w:numPr>
        <w:spacing w:after="100" w:afterAutospacing="1"/>
        <w:jc w:val="both"/>
        <w:rPr>
          <w:sz w:val="18"/>
          <w:szCs w:val="18"/>
        </w:rPr>
      </w:pPr>
      <w:r w:rsidRPr="006631A4">
        <w:t xml:space="preserve">Podpora spolupráce škol a firem se zaměřením na odborné vzdělávání v praxi – projekt realizovaný Národním ústavem pro vzdělávání </w:t>
      </w:r>
      <w:r w:rsidR="00CD773C" w:rsidRPr="006631A4">
        <w:t>(</w:t>
      </w:r>
      <w:r w:rsidRPr="006631A4">
        <w:t>CZ 1.07/4.1.00/33.0015</w:t>
      </w:r>
      <w:r w:rsidR="00CD773C" w:rsidRPr="006631A4">
        <w:t>)</w:t>
      </w:r>
    </w:p>
    <w:p w:rsidR="00A9796A" w:rsidRPr="006631A4" w:rsidRDefault="00A9796A" w:rsidP="00054D29">
      <w:pPr>
        <w:numPr>
          <w:ilvl w:val="0"/>
          <w:numId w:val="18"/>
        </w:numPr>
        <w:spacing w:after="100" w:afterAutospacing="1"/>
        <w:jc w:val="both"/>
      </w:pPr>
      <w:r w:rsidRPr="006631A4">
        <w:t>Program rozvoje kraje na roky 2007–2013, 2014–2020</w:t>
      </w:r>
    </w:p>
    <w:p w:rsidR="00A9796A" w:rsidRPr="006631A4" w:rsidRDefault="00A9796A" w:rsidP="00054D29">
      <w:pPr>
        <w:numPr>
          <w:ilvl w:val="0"/>
          <w:numId w:val="18"/>
        </w:numPr>
        <w:spacing w:after="100" w:afterAutospacing="1"/>
        <w:jc w:val="both"/>
      </w:pPr>
      <w:r w:rsidRPr="006631A4">
        <w:t>Strategie rozvoje školství v Jihočeském kraji v horizontu do roku 2020 (květen 2011)</w:t>
      </w:r>
    </w:p>
    <w:p w:rsidR="00354813" w:rsidRPr="006631A4" w:rsidRDefault="00354813" w:rsidP="00054D29">
      <w:pPr>
        <w:numPr>
          <w:ilvl w:val="0"/>
          <w:numId w:val="18"/>
        </w:numPr>
        <w:spacing w:after="100" w:afterAutospacing="1"/>
        <w:jc w:val="both"/>
      </w:pPr>
      <w:r w:rsidRPr="006631A4">
        <w:t xml:space="preserve">Dlouhodobý záměr vzdělávání a rozvoje vzdělávací soustavy České republiky na období </w:t>
      </w:r>
      <w:r w:rsidR="00CD773C" w:rsidRPr="006631A4">
        <w:br/>
      </w:r>
      <w:r w:rsidRPr="006631A4">
        <w:t>2015–2020</w:t>
      </w:r>
    </w:p>
    <w:p w:rsidR="00354813" w:rsidRPr="006631A4" w:rsidRDefault="00354813" w:rsidP="00054D29">
      <w:pPr>
        <w:numPr>
          <w:ilvl w:val="0"/>
          <w:numId w:val="18"/>
        </w:numPr>
        <w:spacing w:after="100" w:afterAutospacing="1"/>
        <w:jc w:val="both"/>
      </w:pPr>
      <w:r w:rsidRPr="006631A4">
        <w:t>Dlouhodobý záměr vzdělávání a rozvoje vzdělávací soustavy</w:t>
      </w:r>
      <w:r w:rsidR="00A63CDA" w:rsidRPr="006631A4">
        <w:t xml:space="preserve"> v </w:t>
      </w:r>
      <w:r w:rsidR="00CD773C" w:rsidRPr="006631A4">
        <w:t>J</w:t>
      </w:r>
      <w:r w:rsidR="00A63CDA" w:rsidRPr="006631A4">
        <w:t xml:space="preserve">ihočeském kraji 2016 – 2020 </w:t>
      </w:r>
      <w:r w:rsidR="00CD773C" w:rsidRPr="006631A4">
        <w:t>(</w:t>
      </w:r>
      <w:r w:rsidR="00A63CDA" w:rsidRPr="006631A4">
        <w:t>pracovní verze</w:t>
      </w:r>
      <w:r w:rsidR="00CD773C" w:rsidRPr="006631A4">
        <w:t>)</w:t>
      </w:r>
    </w:p>
    <w:p w:rsidR="00A93FAD" w:rsidRPr="006631A4" w:rsidRDefault="00A93FAD" w:rsidP="00054D29">
      <w:pPr>
        <w:numPr>
          <w:ilvl w:val="0"/>
          <w:numId w:val="18"/>
        </w:numPr>
        <w:spacing w:after="100" w:afterAutospacing="1"/>
        <w:jc w:val="both"/>
      </w:pPr>
      <w:r w:rsidRPr="006631A4">
        <w:t>Analýzy a studie zpracované prostřednictvím JHK a ÚP ČR</w:t>
      </w:r>
    </w:p>
    <w:p w:rsidR="00570D5B" w:rsidRPr="006631A4" w:rsidRDefault="00570D5B">
      <w:pPr>
        <w:spacing w:after="0" w:line="240" w:lineRule="auto"/>
        <w:rPr>
          <w:sz w:val="18"/>
          <w:szCs w:val="18"/>
        </w:rPr>
      </w:pPr>
      <w:r w:rsidRPr="006631A4">
        <w:rPr>
          <w:sz w:val="18"/>
          <w:szCs w:val="18"/>
        </w:rPr>
        <w:br w:type="page"/>
      </w:r>
    </w:p>
    <w:p w:rsidR="00DB67F1" w:rsidRPr="006809CA" w:rsidRDefault="00570D5B" w:rsidP="006809CA">
      <w:pPr>
        <w:spacing w:after="100" w:afterAutospacing="1"/>
        <w:ind w:left="720"/>
        <w:jc w:val="right"/>
        <w:rPr>
          <w:szCs w:val="18"/>
        </w:rPr>
      </w:pPr>
      <w:r w:rsidRPr="006809CA">
        <w:rPr>
          <w:szCs w:val="18"/>
        </w:rPr>
        <w:t xml:space="preserve">Příloha č. 1 </w:t>
      </w:r>
    </w:p>
    <w:p w:rsidR="00570D5B" w:rsidRPr="006631A4" w:rsidRDefault="00570D5B" w:rsidP="00570D5B">
      <w:pPr>
        <w:pStyle w:val="Nadpis2"/>
        <w:numPr>
          <w:ilvl w:val="0"/>
          <w:numId w:val="0"/>
        </w:numPr>
        <w:ind w:left="357"/>
      </w:pPr>
      <w:r w:rsidRPr="006631A4">
        <w:t xml:space="preserve">Zlepšení informovanosti malých a středních firem o daňovém zvýhodnění pro firmy spolupracující se školami na odborném vzdělávání. </w:t>
      </w:r>
    </w:p>
    <w:p w:rsidR="00570D5B" w:rsidRPr="006631A4" w:rsidRDefault="00570D5B" w:rsidP="00054D29">
      <w:pPr>
        <w:spacing w:after="100" w:afterAutospacing="1"/>
        <w:ind w:left="720"/>
        <w:jc w:val="both"/>
        <w:rPr>
          <w:sz w:val="18"/>
          <w:szCs w:val="18"/>
        </w:rPr>
      </w:pPr>
    </w:p>
    <w:p w:rsidR="00570D5B" w:rsidRPr="006631A4" w:rsidRDefault="00570D5B" w:rsidP="00570D5B">
      <w:pPr>
        <w:spacing w:after="120"/>
        <w:jc w:val="both"/>
      </w:pPr>
      <w:r w:rsidRPr="006631A4">
        <w:t xml:space="preserve">Dne 1. 1. 2014 nabylo účinnosti zákonné </w:t>
      </w:r>
      <w:r w:rsidRPr="006631A4">
        <w:rPr>
          <w:b/>
        </w:rPr>
        <w:t>opatření Senátu č. 344/2013 Sb., o změně daňových zákonů</w:t>
      </w:r>
      <w:r w:rsidRPr="006631A4">
        <w:t xml:space="preserve"> v souvislosti s </w:t>
      </w:r>
      <w:proofErr w:type="spellStart"/>
      <w:r w:rsidRPr="006631A4">
        <w:t>rekodifikací</w:t>
      </w:r>
      <w:proofErr w:type="spellEnd"/>
      <w:r w:rsidRPr="006631A4">
        <w:t xml:space="preserve"> soukromého práva a o změně některých zákonů, kterým byla provedena mj. změna zákona č. 586/1992 Sb., o daních z příjmů, ve znění pozdějších předpisů (dále jen „zákon o daních z příjmů“), spočívající v zavedení nového odpočtu od základu daně z příjmů na podporu odborného vzdělávání.</w:t>
      </w:r>
    </w:p>
    <w:p w:rsidR="00570D5B" w:rsidRPr="006631A4" w:rsidRDefault="00570D5B" w:rsidP="00570D5B">
      <w:pPr>
        <w:spacing w:after="0"/>
        <w:jc w:val="both"/>
      </w:pPr>
      <w:r w:rsidRPr="006631A4">
        <w:t>Odpočet na podporu odborného vzdělávání, byl do zákona o daních z příjmů zařazen zejména z důvodů nutnosti prohloubení spolupráce škol a zaměstnavatelů (dále jen „poplatník“) především v oblasti sdílení výrobních (učebních) prostředků, předávání zkušeností a získávání pracovních návyků žáků a studentů přímo na pracovišti poplatníka. Škola musí být zřízena podle zákona č. 561/2004 Sb., o předškolním, základním, středním, vyšším odborném a jiném vzdělávání (školský zákon), ve znění pozdějších předpisů, a zapsaná v rejstříku škol a školských zařízení. Poplatníkem se rozumí fyzická či právnická osoba odlišná od školy a školského zařízení, která spolu se školou uzavřela smlouvu o obsahu, rozsahu praktického vyučování, odborné praxe nebo příslušné vzdělávací činnosti a o podmínkách pro jejich konání, na jejímž pracovišti se uskutečňuje praktické vyučování, odborná praxe.</w:t>
      </w:r>
    </w:p>
    <w:p w:rsidR="00570D5B" w:rsidRPr="006631A4" w:rsidRDefault="00570D5B" w:rsidP="00570D5B">
      <w:pPr>
        <w:spacing w:after="0"/>
        <w:jc w:val="both"/>
        <w:rPr>
          <w:b/>
        </w:rPr>
      </w:pPr>
      <w:r w:rsidRPr="006631A4">
        <w:rPr>
          <w:b/>
        </w:rPr>
        <w:t xml:space="preserve">Opatření </w:t>
      </w:r>
    </w:p>
    <w:p w:rsidR="00570D5B" w:rsidRPr="006631A4" w:rsidRDefault="00570D5B" w:rsidP="00570D5B">
      <w:pPr>
        <w:numPr>
          <w:ilvl w:val="0"/>
          <w:numId w:val="8"/>
        </w:numPr>
        <w:spacing w:after="0"/>
        <w:jc w:val="both"/>
      </w:pPr>
      <w:r w:rsidRPr="006631A4">
        <w:t xml:space="preserve">zvyšuje limity pro daňovou </w:t>
      </w:r>
      <w:proofErr w:type="spellStart"/>
      <w:r w:rsidRPr="006631A4">
        <w:t>uznatelnost</w:t>
      </w:r>
      <w:proofErr w:type="spellEnd"/>
      <w:r w:rsidRPr="006631A4">
        <w:t xml:space="preserve"> motivačního příspěvku z 2 000 Kč na 5 000 Kč měsíčně u středoškoláků a z 5 000 Kč na 10 000 Kč u vysokoškoláků. Důvodem je například to, aby se s ohledem na zvyšování cenové hladiny a hrozící konkurenční boj o studenty technických oborů v pohraničí nedostaly české podniky do nevýhody.</w:t>
      </w:r>
    </w:p>
    <w:p w:rsidR="00570D5B" w:rsidRPr="006631A4" w:rsidRDefault="00570D5B" w:rsidP="00570D5B">
      <w:pPr>
        <w:numPr>
          <w:ilvl w:val="0"/>
          <w:numId w:val="8"/>
        </w:numPr>
        <w:spacing w:after="0"/>
        <w:jc w:val="both"/>
      </w:pPr>
      <w:r w:rsidRPr="006631A4">
        <w:t>zavádí odečitatelnou položku ve výši 200 Kč na žáka či studenta a hodinu odborného výcviku nebo praxe na pracovišti poplatníka. Zaměstnavateli totiž v souvislosti s vyčleněním zaměstnance, prostor a strojů pro odborný výcvik vznikají náklady, které se mohou stát překážkou jeho zapojení do systému. Cílem opatření tak je alespoň částečně tyto náklady kompenzovat a přilákat ke spolupráci se školami další firmy.</w:t>
      </w:r>
    </w:p>
    <w:p w:rsidR="00570D5B" w:rsidRPr="006631A4" w:rsidRDefault="00570D5B" w:rsidP="00570D5B">
      <w:pPr>
        <w:numPr>
          <w:ilvl w:val="0"/>
          <w:numId w:val="8"/>
        </w:numPr>
        <w:spacing w:after="120"/>
        <w:ind w:left="714" w:hanging="357"/>
        <w:jc w:val="both"/>
      </w:pPr>
      <w:r w:rsidRPr="006631A4">
        <w:t>určuje dodatečný odpočet 50 % nebo 110 % vstupní ceny majetku pořízeného a alespoň částečně využívaného pro účely odborného vzdělávání. Výše odpočtu se přitom navíc odvíjí od míry jeho využití pro vzdělávací účel. Toto zvýhodnění umožňuje, aby se žáci a studenti připravovali pro praxi na stejných typech strojů, jaké podniky aktuálně využívají.</w:t>
      </w:r>
    </w:p>
    <w:p w:rsidR="00570D5B" w:rsidRPr="006631A4" w:rsidRDefault="00570D5B" w:rsidP="00570D5B">
      <w:pPr>
        <w:spacing w:after="0"/>
        <w:jc w:val="both"/>
        <w:rPr>
          <w:b/>
        </w:rPr>
      </w:pPr>
      <w:r w:rsidRPr="006631A4">
        <w:rPr>
          <w:b/>
        </w:rPr>
        <w:t>Odborné vzdělávání</w:t>
      </w:r>
    </w:p>
    <w:p w:rsidR="00570D5B" w:rsidRPr="006631A4" w:rsidRDefault="00570D5B" w:rsidP="00570D5B">
      <w:pPr>
        <w:spacing w:after="0"/>
        <w:jc w:val="both"/>
      </w:pPr>
      <w:r w:rsidRPr="006631A4">
        <w:t>Odborným vzděláváním se pro účely uplatnění odpočtu na podporu odborného vzdělávání rozumí vzdělávací činnost v rámci praktického vyučování nebo odborné praxe ve všech oborech vzdělání uvedených pod skupinami oborů vzdělání v Nařízení vlády č. 211/2010 Sb., o soustavě oborů vzdělání v základním, středním a vyšším odborném vzdělávání.</w:t>
      </w:r>
    </w:p>
    <w:p w:rsidR="00570D5B" w:rsidRPr="006631A4" w:rsidRDefault="00570D5B" w:rsidP="00570D5B">
      <w:pPr>
        <w:spacing w:after="0"/>
        <w:jc w:val="both"/>
        <w:rPr>
          <w:b/>
        </w:rPr>
      </w:pPr>
      <w:r w:rsidRPr="006631A4">
        <w:rPr>
          <w:b/>
        </w:rPr>
        <w:t>Doba provozu</w:t>
      </w:r>
    </w:p>
    <w:p w:rsidR="00570D5B" w:rsidRPr="006631A4" w:rsidRDefault="00570D5B" w:rsidP="00570D5B">
      <w:pPr>
        <w:spacing w:after="120"/>
        <w:jc w:val="both"/>
      </w:pPr>
      <w:r w:rsidRPr="006631A4">
        <w:t>O době provozu majetku pořízeného na odborné vzdělávání vede poplatník doložitelnou evidenci využití majetku pro jednotlivé účely (tj. produkční činnosti či odborného vzdělávání).</w:t>
      </w:r>
    </w:p>
    <w:p w:rsidR="00570D5B" w:rsidRPr="006631A4" w:rsidRDefault="00570D5B" w:rsidP="00570D5B">
      <w:pPr>
        <w:spacing w:after="0" w:line="240" w:lineRule="auto"/>
        <w:ind w:right="567" w:firstLine="709"/>
        <w:jc w:val="both"/>
        <w:rPr>
          <w:iCs/>
          <w:sz w:val="20"/>
          <w:szCs w:val="20"/>
        </w:rPr>
      </w:pPr>
      <w:r w:rsidRPr="006631A4">
        <w:rPr>
          <w:iCs/>
          <w:sz w:val="20"/>
          <w:szCs w:val="20"/>
        </w:rPr>
        <w:t>Příklad 1:</w:t>
      </w:r>
    </w:p>
    <w:p w:rsidR="00570D5B" w:rsidRPr="006631A4" w:rsidRDefault="00570D5B" w:rsidP="00570D5B">
      <w:pPr>
        <w:spacing w:after="0" w:line="240" w:lineRule="auto"/>
        <w:ind w:left="708" w:right="567" w:firstLine="1"/>
        <w:jc w:val="both"/>
        <w:rPr>
          <w:sz w:val="20"/>
          <w:szCs w:val="20"/>
        </w:rPr>
      </w:pPr>
      <w:r w:rsidRPr="006631A4">
        <w:rPr>
          <w:iCs/>
          <w:sz w:val="20"/>
          <w:szCs w:val="20"/>
        </w:rPr>
        <w:t xml:space="preserve">Poplatník pořídí pro účely odborného vzdělávání majetek v hodnotě 1 000 </w:t>
      </w:r>
      <w:proofErr w:type="spellStart"/>
      <w:r w:rsidRPr="006631A4">
        <w:rPr>
          <w:iCs/>
          <w:sz w:val="20"/>
          <w:szCs w:val="20"/>
        </w:rPr>
        <w:t>000</w:t>
      </w:r>
      <w:proofErr w:type="spellEnd"/>
      <w:r w:rsidRPr="006631A4">
        <w:rPr>
          <w:iCs/>
          <w:sz w:val="20"/>
          <w:szCs w:val="20"/>
        </w:rPr>
        <w:t xml:space="preserve"> Kč. Majetek slouží po celé tři roky zcela pro účely vzdělávání, případně jako operativní záloha pro případ výpadku zařízení určeného pro výrobu. Dodatečný odpočet na podporu odborného vzdělávání od základu lze tedy uplatnit ve výši 110 % a poplatník uspoří na dani z příjmů 209 000 Kč</w:t>
      </w:r>
      <w:r w:rsidRPr="006631A4">
        <w:rPr>
          <w:sz w:val="20"/>
          <w:szCs w:val="20"/>
        </w:rPr>
        <w:t>.</w:t>
      </w:r>
    </w:p>
    <w:p w:rsidR="00570D5B" w:rsidRPr="006631A4" w:rsidRDefault="00570D5B" w:rsidP="00570D5B">
      <w:pPr>
        <w:spacing w:after="0" w:line="240" w:lineRule="auto"/>
        <w:ind w:right="567" w:firstLine="709"/>
        <w:jc w:val="both"/>
        <w:rPr>
          <w:b/>
          <w:bCs/>
          <w:iCs/>
          <w:sz w:val="20"/>
          <w:szCs w:val="20"/>
        </w:rPr>
      </w:pPr>
      <w:r w:rsidRPr="006631A4">
        <w:rPr>
          <w:iCs/>
          <w:sz w:val="20"/>
          <w:szCs w:val="20"/>
        </w:rPr>
        <w:t xml:space="preserve">1 000 </w:t>
      </w:r>
      <w:proofErr w:type="spellStart"/>
      <w:r w:rsidRPr="006631A4">
        <w:rPr>
          <w:iCs/>
          <w:sz w:val="20"/>
          <w:szCs w:val="20"/>
        </w:rPr>
        <w:t>000</w:t>
      </w:r>
      <w:proofErr w:type="spellEnd"/>
      <w:r w:rsidRPr="006631A4">
        <w:rPr>
          <w:iCs/>
          <w:sz w:val="20"/>
          <w:szCs w:val="20"/>
        </w:rPr>
        <w:t xml:space="preserve"> Kč x 1,1 x 0,19 = </w:t>
      </w:r>
      <w:r w:rsidRPr="006631A4">
        <w:rPr>
          <w:b/>
          <w:bCs/>
          <w:iCs/>
          <w:sz w:val="20"/>
          <w:szCs w:val="20"/>
        </w:rPr>
        <w:t>209 000 Kč</w:t>
      </w:r>
    </w:p>
    <w:p w:rsidR="00570D5B" w:rsidRPr="006631A4" w:rsidRDefault="00570D5B" w:rsidP="00570D5B">
      <w:pPr>
        <w:spacing w:after="0" w:line="240" w:lineRule="auto"/>
        <w:ind w:right="567" w:firstLine="709"/>
        <w:jc w:val="both"/>
        <w:rPr>
          <w:iCs/>
          <w:sz w:val="20"/>
          <w:szCs w:val="20"/>
        </w:rPr>
      </w:pPr>
      <w:r w:rsidRPr="006631A4">
        <w:rPr>
          <w:iCs/>
          <w:sz w:val="20"/>
          <w:szCs w:val="20"/>
        </w:rPr>
        <w:t>Příklad 2:</w:t>
      </w:r>
    </w:p>
    <w:p w:rsidR="00570D5B" w:rsidRPr="006631A4" w:rsidRDefault="00570D5B" w:rsidP="00570D5B">
      <w:pPr>
        <w:spacing w:after="0" w:line="240" w:lineRule="auto"/>
        <w:ind w:left="708" w:right="567" w:firstLine="1"/>
        <w:jc w:val="both"/>
        <w:rPr>
          <w:iCs/>
          <w:sz w:val="20"/>
          <w:szCs w:val="20"/>
        </w:rPr>
      </w:pPr>
      <w:r w:rsidRPr="006631A4">
        <w:rPr>
          <w:iCs/>
          <w:sz w:val="20"/>
          <w:szCs w:val="20"/>
        </w:rPr>
        <w:t xml:space="preserve">Poplatník pořídí pro účely odborného vzdělávání majetek v hodnotě 1 000 </w:t>
      </w:r>
      <w:proofErr w:type="spellStart"/>
      <w:r w:rsidRPr="006631A4">
        <w:rPr>
          <w:iCs/>
          <w:sz w:val="20"/>
          <w:szCs w:val="20"/>
        </w:rPr>
        <w:t>000</w:t>
      </w:r>
      <w:proofErr w:type="spellEnd"/>
      <w:r w:rsidRPr="006631A4">
        <w:rPr>
          <w:iCs/>
          <w:sz w:val="20"/>
          <w:szCs w:val="20"/>
        </w:rPr>
        <w:t xml:space="preserve"> Kč, který zároveň využívají během druhé směny jeho kmenoví zaměstnanci pro běžnou produkci firmy. Majetek je během školního roku pro odborný výcvik využíván denně – střídají se různé skupiny žáků a studentů. Během jednoho roku je tak majetek pro účely odborného vzdělávání využit 35 týdnů po 7 hodinách denně, tedy 1 225 hodin. Během druhé směny je pro běžnou produkci firmy využíván 44 týdnů (letní prázdniny jsou z výpočtu vyloučeny a celozávodní dovolená se zpravidla koná právě v tu dobu) po 8 hodinách denně, tedy 1760 hodin. </w:t>
      </w:r>
    </w:p>
    <w:p w:rsidR="00570D5B" w:rsidRPr="006631A4" w:rsidRDefault="00570D5B" w:rsidP="00570D5B">
      <w:pPr>
        <w:spacing w:after="0" w:line="240" w:lineRule="auto"/>
        <w:ind w:left="708" w:right="567" w:firstLine="1"/>
        <w:jc w:val="both"/>
        <w:rPr>
          <w:iCs/>
          <w:sz w:val="20"/>
          <w:szCs w:val="20"/>
        </w:rPr>
      </w:pPr>
      <w:r w:rsidRPr="006631A4">
        <w:rPr>
          <w:iCs/>
          <w:sz w:val="20"/>
          <w:szCs w:val="20"/>
        </w:rPr>
        <w:t>Celková doba provozu tedy činí 2985 hodin za rok. Podíl využití majetku pro odborné vzdělávání je 41 %. Poplatník tedy může uplatnit dodatečný odpočet ve výši 50 % a uspoří na dani z příjmů 95 000 Kč.</w:t>
      </w:r>
    </w:p>
    <w:p w:rsidR="00570D5B" w:rsidRPr="006631A4" w:rsidRDefault="00570D5B" w:rsidP="00570D5B">
      <w:pPr>
        <w:spacing w:after="0" w:line="240" w:lineRule="auto"/>
        <w:ind w:right="567" w:firstLine="709"/>
        <w:jc w:val="both"/>
        <w:rPr>
          <w:b/>
          <w:bCs/>
          <w:iCs/>
          <w:sz w:val="20"/>
          <w:szCs w:val="20"/>
        </w:rPr>
      </w:pPr>
      <w:r w:rsidRPr="006631A4">
        <w:rPr>
          <w:iCs/>
          <w:sz w:val="20"/>
          <w:szCs w:val="20"/>
        </w:rPr>
        <w:t xml:space="preserve">1 225 : (1 225 + 1 760) = </w:t>
      </w:r>
      <w:r w:rsidRPr="006631A4">
        <w:rPr>
          <w:b/>
          <w:bCs/>
          <w:iCs/>
          <w:sz w:val="20"/>
          <w:szCs w:val="20"/>
        </w:rPr>
        <w:t>0,4103</w:t>
      </w:r>
    </w:p>
    <w:p w:rsidR="00570D5B" w:rsidRPr="006631A4" w:rsidRDefault="00570D5B" w:rsidP="00570D5B">
      <w:pPr>
        <w:spacing w:after="120" w:line="240" w:lineRule="auto"/>
        <w:ind w:right="567" w:firstLine="709"/>
        <w:jc w:val="both"/>
        <w:rPr>
          <w:b/>
          <w:bCs/>
          <w:iCs/>
          <w:sz w:val="20"/>
          <w:szCs w:val="20"/>
        </w:rPr>
      </w:pPr>
      <w:r w:rsidRPr="006631A4">
        <w:rPr>
          <w:iCs/>
          <w:sz w:val="20"/>
          <w:szCs w:val="20"/>
        </w:rPr>
        <w:t xml:space="preserve">1 000 </w:t>
      </w:r>
      <w:proofErr w:type="spellStart"/>
      <w:r w:rsidRPr="006631A4">
        <w:rPr>
          <w:iCs/>
          <w:sz w:val="20"/>
          <w:szCs w:val="20"/>
        </w:rPr>
        <w:t>000</w:t>
      </w:r>
      <w:proofErr w:type="spellEnd"/>
      <w:r w:rsidRPr="006631A4">
        <w:rPr>
          <w:iCs/>
          <w:sz w:val="20"/>
          <w:szCs w:val="20"/>
        </w:rPr>
        <w:t xml:space="preserve"> Kč x 0,50 x 0,19 = </w:t>
      </w:r>
      <w:r w:rsidRPr="006631A4">
        <w:rPr>
          <w:b/>
          <w:bCs/>
          <w:iCs/>
          <w:sz w:val="20"/>
          <w:szCs w:val="20"/>
        </w:rPr>
        <w:t>95 000 Kč</w:t>
      </w:r>
    </w:p>
    <w:p w:rsidR="00570D5B" w:rsidRPr="006631A4" w:rsidRDefault="00570D5B" w:rsidP="00570D5B">
      <w:pPr>
        <w:spacing w:after="0"/>
        <w:jc w:val="both"/>
        <w:rPr>
          <w:b/>
          <w:bCs/>
        </w:rPr>
      </w:pPr>
      <w:r w:rsidRPr="006631A4">
        <w:rPr>
          <w:b/>
          <w:bCs/>
        </w:rPr>
        <w:t>Limit pro odpočet na podporu pořízení majetku na odborné vzdělávání</w:t>
      </w:r>
    </w:p>
    <w:p w:rsidR="00570D5B" w:rsidRDefault="00570D5B" w:rsidP="00570D5B">
      <w:pPr>
        <w:spacing w:after="360"/>
        <w:jc w:val="both"/>
      </w:pPr>
      <w:r w:rsidRPr="006631A4">
        <w:t>Limit pro uplatnění odpočtu na podporu pořízení majetku v daném období se zjistí jako násobek 5000 Kč a počtu hodin praktického vyučování, odborné praxe, přičemž počtem hodin se rozumí počet odučených hodin na pracovišti poplatníka vynásobený počtem žáků, resp. studentů (</w:t>
      </w:r>
      <w:proofErr w:type="spellStart"/>
      <w:r w:rsidRPr="006631A4">
        <w:t>žákohodiny</w:t>
      </w:r>
      <w:proofErr w:type="spellEnd"/>
      <w:r w:rsidRPr="006631A4">
        <w:t>), a to za celé období, ve kterém byl majetek pořízen, resp. přenechán do užívání.</w:t>
      </w:r>
    </w:p>
    <w:p w:rsidR="00570D5B" w:rsidRPr="009F6DB6" w:rsidRDefault="00570D5B" w:rsidP="00054D29">
      <w:pPr>
        <w:spacing w:after="100" w:afterAutospacing="1"/>
        <w:ind w:left="720"/>
        <w:jc w:val="both"/>
        <w:rPr>
          <w:sz w:val="18"/>
          <w:szCs w:val="18"/>
        </w:rPr>
      </w:pPr>
    </w:p>
    <w:sectPr w:rsidR="00570D5B" w:rsidRPr="009F6DB6" w:rsidSect="00DC7AF9">
      <w:headerReference w:type="default" r:id="rId11"/>
      <w:footerReference w:type="default" r:id="rId12"/>
      <w:headerReference w:type="first" r:id="rId13"/>
      <w:footerReference w:type="first" r:id="rId14"/>
      <w:pgSz w:w="11906" w:h="16838"/>
      <w:pgMar w:top="1417" w:right="1417" w:bottom="1417" w:left="1417"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E5" w:rsidRDefault="004216E5" w:rsidP="009B7E89">
      <w:pPr>
        <w:spacing w:after="0" w:line="240" w:lineRule="auto"/>
      </w:pPr>
      <w:r>
        <w:separator/>
      </w:r>
    </w:p>
  </w:endnote>
  <w:endnote w:type="continuationSeparator" w:id="0">
    <w:p w:rsidR="004216E5" w:rsidRDefault="004216E5" w:rsidP="009B7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0F" w:rsidRDefault="00E10EA5">
    <w:pPr>
      <w:pStyle w:val="Zpat"/>
      <w:jc w:val="center"/>
    </w:pPr>
    <w:r>
      <w:fldChar w:fldCharType="begin"/>
    </w:r>
    <w:r w:rsidR="009C220F">
      <w:instrText xml:space="preserve"> PAGE   \* MERGEFORMAT </w:instrText>
    </w:r>
    <w:r>
      <w:fldChar w:fldCharType="separate"/>
    </w:r>
    <w:r w:rsidR="001A16A2">
      <w:rPr>
        <w:noProof/>
      </w:rPr>
      <w:t>15</w:t>
    </w:r>
    <w:r>
      <w:rPr>
        <w:noProof/>
      </w:rPr>
      <w:fldChar w:fldCharType="end"/>
    </w:r>
  </w:p>
  <w:p w:rsidR="009C220F" w:rsidRDefault="009C220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0F" w:rsidRDefault="009C220F">
    <w:pPr>
      <w:pStyle w:val="Zpat"/>
      <w:jc w:val="center"/>
    </w:pPr>
  </w:p>
  <w:p w:rsidR="009C220F" w:rsidRDefault="009C220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E5" w:rsidRDefault="004216E5" w:rsidP="009B7E89">
      <w:pPr>
        <w:spacing w:after="0" w:line="240" w:lineRule="auto"/>
      </w:pPr>
      <w:r>
        <w:separator/>
      </w:r>
    </w:p>
  </w:footnote>
  <w:footnote w:type="continuationSeparator" w:id="0">
    <w:p w:rsidR="004216E5" w:rsidRDefault="004216E5" w:rsidP="009B7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CA" w:rsidRDefault="001A16A2" w:rsidP="006809CA">
    <w:pPr>
      <w:pStyle w:val="Zhlav"/>
      <w:jc w:val="right"/>
    </w:pPr>
    <w:r>
      <w:t xml:space="preserve">Příloha mat. </w:t>
    </w:r>
    <w:proofErr w:type="gramStart"/>
    <w:r>
      <w:t>č.</w:t>
    </w:r>
    <w:proofErr w:type="gramEnd"/>
    <w:r>
      <w:t xml:space="preserve"> 27</w:t>
    </w:r>
    <w:r w:rsidR="006809CA">
      <w:t>/</w:t>
    </w:r>
    <w:r>
      <w:t>Z</w:t>
    </w:r>
    <w:r w:rsidR="006809CA">
      <w:t>K/16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BC" w:rsidRDefault="001A16A2" w:rsidP="00A77ABC">
    <w:pPr>
      <w:pStyle w:val="Zhlav"/>
      <w:jc w:val="right"/>
    </w:pPr>
    <w:r>
      <w:t xml:space="preserve">Příloha mat. </w:t>
    </w:r>
    <w:proofErr w:type="gramStart"/>
    <w:r>
      <w:t>č.</w:t>
    </w:r>
    <w:proofErr w:type="gramEnd"/>
    <w:r>
      <w:t xml:space="preserve"> 27/Z</w:t>
    </w:r>
    <w:r w:rsidR="00A77ABC">
      <w:t>K/16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918"/>
    <w:multiLevelType w:val="hybridMultilevel"/>
    <w:tmpl w:val="465E1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F923F5"/>
    <w:multiLevelType w:val="hybridMultilevel"/>
    <w:tmpl w:val="09FC4630"/>
    <w:lvl w:ilvl="0" w:tplc="DA963D9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0A3ECE"/>
    <w:multiLevelType w:val="hybridMultilevel"/>
    <w:tmpl w:val="2B0E282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0B6F645A"/>
    <w:multiLevelType w:val="hybridMultilevel"/>
    <w:tmpl w:val="CF42CAEC"/>
    <w:lvl w:ilvl="0" w:tplc="1050406C">
      <w:start w:val="2"/>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F1C505D"/>
    <w:multiLevelType w:val="hybridMultilevel"/>
    <w:tmpl w:val="B5700370"/>
    <w:lvl w:ilvl="0" w:tplc="04050017">
      <w:start w:val="1"/>
      <w:numFmt w:val="lowerLetter"/>
      <w:lvlText w:val="%1)"/>
      <w:lvlJc w:val="left"/>
      <w:pPr>
        <w:ind w:left="9" w:hanging="360"/>
      </w:pPr>
      <w:rPr>
        <w:rFonts w:hint="default"/>
        <w:i w:val="0"/>
      </w:rPr>
    </w:lvl>
    <w:lvl w:ilvl="1" w:tplc="04050019">
      <w:start w:val="1"/>
      <w:numFmt w:val="lowerLetter"/>
      <w:lvlText w:val="%2."/>
      <w:lvlJc w:val="left"/>
      <w:pPr>
        <w:ind w:left="729" w:hanging="360"/>
      </w:pPr>
    </w:lvl>
    <w:lvl w:ilvl="2" w:tplc="0405001B" w:tentative="1">
      <w:start w:val="1"/>
      <w:numFmt w:val="lowerRoman"/>
      <w:lvlText w:val="%3."/>
      <w:lvlJc w:val="right"/>
      <w:pPr>
        <w:ind w:left="1449" w:hanging="180"/>
      </w:pPr>
    </w:lvl>
    <w:lvl w:ilvl="3" w:tplc="0405000F" w:tentative="1">
      <w:start w:val="1"/>
      <w:numFmt w:val="decimal"/>
      <w:lvlText w:val="%4."/>
      <w:lvlJc w:val="left"/>
      <w:pPr>
        <w:ind w:left="2169" w:hanging="360"/>
      </w:pPr>
    </w:lvl>
    <w:lvl w:ilvl="4" w:tplc="04050019" w:tentative="1">
      <w:start w:val="1"/>
      <w:numFmt w:val="lowerLetter"/>
      <w:lvlText w:val="%5."/>
      <w:lvlJc w:val="left"/>
      <w:pPr>
        <w:ind w:left="2889" w:hanging="360"/>
      </w:pPr>
    </w:lvl>
    <w:lvl w:ilvl="5" w:tplc="0405001B" w:tentative="1">
      <w:start w:val="1"/>
      <w:numFmt w:val="lowerRoman"/>
      <w:lvlText w:val="%6."/>
      <w:lvlJc w:val="right"/>
      <w:pPr>
        <w:ind w:left="3609" w:hanging="180"/>
      </w:pPr>
    </w:lvl>
    <w:lvl w:ilvl="6" w:tplc="0405000F" w:tentative="1">
      <w:start w:val="1"/>
      <w:numFmt w:val="decimal"/>
      <w:lvlText w:val="%7."/>
      <w:lvlJc w:val="left"/>
      <w:pPr>
        <w:ind w:left="4329" w:hanging="360"/>
      </w:pPr>
    </w:lvl>
    <w:lvl w:ilvl="7" w:tplc="04050019" w:tentative="1">
      <w:start w:val="1"/>
      <w:numFmt w:val="lowerLetter"/>
      <w:lvlText w:val="%8."/>
      <w:lvlJc w:val="left"/>
      <w:pPr>
        <w:ind w:left="5049" w:hanging="360"/>
      </w:pPr>
    </w:lvl>
    <w:lvl w:ilvl="8" w:tplc="0405001B" w:tentative="1">
      <w:start w:val="1"/>
      <w:numFmt w:val="lowerRoman"/>
      <w:lvlText w:val="%9."/>
      <w:lvlJc w:val="right"/>
      <w:pPr>
        <w:ind w:left="5769" w:hanging="180"/>
      </w:pPr>
    </w:lvl>
  </w:abstractNum>
  <w:abstractNum w:abstractNumId="5">
    <w:nsid w:val="169A40CB"/>
    <w:multiLevelType w:val="hybridMultilevel"/>
    <w:tmpl w:val="6E6485BE"/>
    <w:lvl w:ilvl="0" w:tplc="1AF69B16">
      <w:start w:val="1"/>
      <w:numFmt w:val="bullet"/>
      <w:lvlText w:val="-"/>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7777268"/>
    <w:multiLevelType w:val="hybridMultilevel"/>
    <w:tmpl w:val="244CC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B5312B"/>
    <w:multiLevelType w:val="hybridMultilevel"/>
    <w:tmpl w:val="02BC2566"/>
    <w:lvl w:ilvl="0" w:tplc="BBD8F19C">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104D4B"/>
    <w:multiLevelType w:val="hybridMultilevel"/>
    <w:tmpl w:val="AB94EC2A"/>
    <w:lvl w:ilvl="0" w:tplc="BBD8F19C">
      <w:start w:val="1"/>
      <w:numFmt w:val="decimal"/>
      <w:lvlText w:val="%1."/>
      <w:lvlJc w:val="left"/>
      <w:pPr>
        <w:ind w:left="360" w:hanging="360"/>
      </w:pPr>
      <w:rPr>
        <w:rFonts w:hint="default"/>
        <w:b w:val="0"/>
        <w:i w:val="0"/>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73677BD"/>
    <w:multiLevelType w:val="hybridMultilevel"/>
    <w:tmpl w:val="2FCAA592"/>
    <w:lvl w:ilvl="0" w:tplc="5B8EC01A">
      <w:start w:val="1"/>
      <w:numFmt w:val="decimal"/>
      <w:pStyle w:val="Nadpis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3BE38BF"/>
    <w:multiLevelType w:val="hybridMultilevel"/>
    <w:tmpl w:val="6B5408D8"/>
    <w:lvl w:ilvl="0" w:tplc="1AF69B1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4B3B5A"/>
    <w:multiLevelType w:val="hybridMultilevel"/>
    <w:tmpl w:val="457038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775180"/>
    <w:multiLevelType w:val="hybridMultilevel"/>
    <w:tmpl w:val="A0E880AA"/>
    <w:lvl w:ilvl="0" w:tplc="BBD8F19C">
      <w:start w:val="1"/>
      <w:numFmt w:val="decimal"/>
      <w:lvlText w:val="%1."/>
      <w:lvlJc w:val="left"/>
      <w:pPr>
        <w:ind w:left="2124" w:hanging="360"/>
      </w:pPr>
      <w:rPr>
        <w:rFonts w:hint="default"/>
        <w:b w:val="0"/>
        <w:i w:val="0"/>
        <w:color w:val="auto"/>
        <w:sz w:val="22"/>
      </w:rPr>
    </w:lvl>
    <w:lvl w:ilvl="1" w:tplc="04050019" w:tentative="1">
      <w:start w:val="1"/>
      <w:numFmt w:val="lowerLetter"/>
      <w:lvlText w:val="%2."/>
      <w:lvlJc w:val="left"/>
      <w:pPr>
        <w:ind w:left="2844" w:hanging="360"/>
      </w:pPr>
    </w:lvl>
    <w:lvl w:ilvl="2" w:tplc="0405001B" w:tentative="1">
      <w:start w:val="1"/>
      <w:numFmt w:val="lowerRoman"/>
      <w:lvlText w:val="%3."/>
      <w:lvlJc w:val="right"/>
      <w:pPr>
        <w:ind w:left="3564" w:hanging="180"/>
      </w:pPr>
    </w:lvl>
    <w:lvl w:ilvl="3" w:tplc="0405000F" w:tentative="1">
      <w:start w:val="1"/>
      <w:numFmt w:val="decimal"/>
      <w:lvlText w:val="%4."/>
      <w:lvlJc w:val="left"/>
      <w:pPr>
        <w:ind w:left="4284" w:hanging="360"/>
      </w:pPr>
    </w:lvl>
    <w:lvl w:ilvl="4" w:tplc="04050019" w:tentative="1">
      <w:start w:val="1"/>
      <w:numFmt w:val="lowerLetter"/>
      <w:lvlText w:val="%5."/>
      <w:lvlJc w:val="left"/>
      <w:pPr>
        <w:ind w:left="5004" w:hanging="360"/>
      </w:pPr>
    </w:lvl>
    <w:lvl w:ilvl="5" w:tplc="0405001B" w:tentative="1">
      <w:start w:val="1"/>
      <w:numFmt w:val="lowerRoman"/>
      <w:lvlText w:val="%6."/>
      <w:lvlJc w:val="right"/>
      <w:pPr>
        <w:ind w:left="5724" w:hanging="180"/>
      </w:pPr>
    </w:lvl>
    <w:lvl w:ilvl="6" w:tplc="0405000F" w:tentative="1">
      <w:start w:val="1"/>
      <w:numFmt w:val="decimal"/>
      <w:lvlText w:val="%7."/>
      <w:lvlJc w:val="left"/>
      <w:pPr>
        <w:ind w:left="6444" w:hanging="360"/>
      </w:pPr>
    </w:lvl>
    <w:lvl w:ilvl="7" w:tplc="04050019" w:tentative="1">
      <w:start w:val="1"/>
      <w:numFmt w:val="lowerLetter"/>
      <w:lvlText w:val="%8."/>
      <w:lvlJc w:val="left"/>
      <w:pPr>
        <w:ind w:left="7164" w:hanging="360"/>
      </w:pPr>
    </w:lvl>
    <w:lvl w:ilvl="8" w:tplc="0405001B" w:tentative="1">
      <w:start w:val="1"/>
      <w:numFmt w:val="lowerRoman"/>
      <w:lvlText w:val="%9."/>
      <w:lvlJc w:val="right"/>
      <w:pPr>
        <w:ind w:left="7884" w:hanging="180"/>
      </w:pPr>
    </w:lvl>
  </w:abstractNum>
  <w:abstractNum w:abstractNumId="13">
    <w:nsid w:val="4311180A"/>
    <w:multiLevelType w:val="hybridMultilevel"/>
    <w:tmpl w:val="D9ECB010"/>
    <w:lvl w:ilvl="0" w:tplc="1AF69B16">
      <w:start w:val="1"/>
      <w:numFmt w:val="bullet"/>
      <w:lvlText w:val="-"/>
      <w:lvlJc w:val="left"/>
      <w:pPr>
        <w:ind w:left="360" w:hanging="360"/>
      </w:pPr>
      <w:rPr>
        <w:rFonts w:ascii="Courier New" w:hAnsi="Courier New" w:hint="default"/>
      </w:rPr>
    </w:lvl>
    <w:lvl w:ilvl="1" w:tplc="1AF69B16">
      <w:start w:val="1"/>
      <w:numFmt w:val="bullet"/>
      <w:lvlText w:val="-"/>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A7E0C96"/>
    <w:multiLevelType w:val="hybridMultilevel"/>
    <w:tmpl w:val="A4527726"/>
    <w:lvl w:ilvl="0" w:tplc="D82A3D86">
      <w:start w:val="1"/>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20A0B9E"/>
    <w:multiLevelType w:val="hybridMultilevel"/>
    <w:tmpl w:val="BE00BD34"/>
    <w:lvl w:ilvl="0" w:tplc="1AF69B16">
      <w:start w:val="1"/>
      <w:numFmt w:val="bullet"/>
      <w:lvlText w:val="-"/>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561413F9"/>
    <w:multiLevelType w:val="hybridMultilevel"/>
    <w:tmpl w:val="2D884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D958A0"/>
    <w:multiLevelType w:val="hybridMultilevel"/>
    <w:tmpl w:val="55EA582C"/>
    <w:lvl w:ilvl="0" w:tplc="BBD8F19C">
      <w:start w:val="1"/>
      <w:numFmt w:val="decimal"/>
      <w:lvlText w:val="%1."/>
      <w:lvlJc w:val="left"/>
      <w:pPr>
        <w:ind w:left="720" w:hanging="360"/>
      </w:pPr>
      <w:rPr>
        <w:rFonts w:hint="default"/>
        <w:b w:val="0"/>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20397C"/>
    <w:multiLevelType w:val="hybridMultilevel"/>
    <w:tmpl w:val="B5700370"/>
    <w:lvl w:ilvl="0" w:tplc="04050017">
      <w:start w:val="1"/>
      <w:numFmt w:val="lowerLetter"/>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F4814EB"/>
    <w:multiLevelType w:val="hybridMultilevel"/>
    <w:tmpl w:val="4AE45B70"/>
    <w:lvl w:ilvl="0" w:tplc="1AF69B1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F67C0B"/>
    <w:multiLevelType w:val="hybridMultilevel"/>
    <w:tmpl w:val="01A0CD04"/>
    <w:lvl w:ilvl="0" w:tplc="6660E1CA">
      <w:start w:val="1"/>
      <w:numFmt w:val="decimal"/>
      <w:lvlText w:val="%1."/>
      <w:lvlJc w:val="left"/>
      <w:pPr>
        <w:ind w:left="1080" w:hanging="360"/>
      </w:pPr>
      <w:rPr>
        <w:rFonts w:hint="default"/>
        <w:color w:val="00B0F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15E13E1"/>
    <w:multiLevelType w:val="hybridMultilevel"/>
    <w:tmpl w:val="A3CC7836"/>
    <w:lvl w:ilvl="0" w:tplc="1AF69B1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81680B"/>
    <w:multiLevelType w:val="hybridMultilevel"/>
    <w:tmpl w:val="31224056"/>
    <w:lvl w:ilvl="0" w:tplc="1AF69B1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9A272C"/>
    <w:multiLevelType w:val="hybridMultilevel"/>
    <w:tmpl w:val="E166C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C02478"/>
    <w:multiLevelType w:val="multilevel"/>
    <w:tmpl w:val="8AECEC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6A6300"/>
    <w:multiLevelType w:val="hybridMultilevel"/>
    <w:tmpl w:val="50D42A3E"/>
    <w:lvl w:ilvl="0" w:tplc="DBF83656">
      <w:start w:val="1"/>
      <w:numFmt w:val="lowerLetter"/>
      <w:pStyle w:val="Nadpis1"/>
      <w:lvlText w:val="%1)"/>
      <w:lvlJc w:val="left"/>
      <w:pPr>
        <w:ind w:left="360" w:hanging="360"/>
      </w:pPr>
      <w:rPr>
        <w:rFonts w:hint="default"/>
        <w:b/>
        <w:i w:val="0"/>
        <w:color w:val="auto"/>
        <w:sz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B0F700E"/>
    <w:multiLevelType w:val="hybridMultilevel"/>
    <w:tmpl w:val="42B6C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B21C9"/>
    <w:multiLevelType w:val="hybridMultilevel"/>
    <w:tmpl w:val="650E48D8"/>
    <w:lvl w:ilvl="0" w:tplc="258A7952">
      <w:start w:val="1"/>
      <w:numFmt w:val="bullet"/>
      <w:lvlText w:val="•"/>
      <w:lvlJc w:val="left"/>
      <w:pPr>
        <w:ind w:left="720" w:hanging="360"/>
      </w:pPr>
      <w:rPr>
        <w:rFonts w:ascii="Snap ITC" w:hAnsi="Snap IT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42487A"/>
    <w:multiLevelType w:val="hybridMultilevel"/>
    <w:tmpl w:val="F5C8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1A19CB"/>
    <w:multiLevelType w:val="hybridMultilevel"/>
    <w:tmpl w:val="680A9D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A404A75"/>
    <w:multiLevelType w:val="hybridMultilevel"/>
    <w:tmpl w:val="4DA4EFC8"/>
    <w:lvl w:ilvl="0" w:tplc="0405000F">
      <w:start w:val="1"/>
      <w:numFmt w:val="decimal"/>
      <w:lvlText w:val="%1."/>
      <w:lvlJc w:val="left"/>
      <w:pPr>
        <w:ind w:left="717" w:hanging="360"/>
      </w:pPr>
    </w:lvl>
    <w:lvl w:ilvl="1" w:tplc="5E6830FC">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3"/>
  </w:num>
  <w:num w:numId="2">
    <w:abstractNumId w:val="25"/>
  </w:num>
  <w:num w:numId="3">
    <w:abstractNumId w:val="11"/>
  </w:num>
  <w:num w:numId="4">
    <w:abstractNumId w:val="29"/>
  </w:num>
  <w:num w:numId="5">
    <w:abstractNumId w:val="19"/>
  </w:num>
  <w:num w:numId="6">
    <w:abstractNumId w:val="20"/>
  </w:num>
  <w:num w:numId="7">
    <w:abstractNumId w:val="14"/>
  </w:num>
  <w:num w:numId="8">
    <w:abstractNumId w:val="22"/>
  </w:num>
  <w:num w:numId="9">
    <w:abstractNumId w:val="17"/>
  </w:num>
  <w:num w:numId="10">
    <w:abstractNumId w:val="12"/>
  </w:num>
  <w:num w:numId="11">
    <w:abstractNumId w:val="2"/>
  </w:num>
  <w:num w:numId="12">
    <w:abstractNumId w:val="24"/>
  </w:num>
  <w:num w:numId="13">
    <w:abstractNumId w:val="16"/>
  </w:num>
  <w:num w:numId="14">
    <w:abstractNumId w:val="0"/>
  </w:num>
  <w:num w:numId="15">
    <w:abstractNumId w:val="26"/>
  </w:num>
  <w:num w:numId="16">
    <w:abstractNumId w:val="4"/>
  </w:num>
  <w:num w:numId="17">
    <w:abstractNumId w:val="3"/>
  </w:num>
  <w:num w:numId="18">
    <w:abstractNumId w:val="1"/>
  </w:num>
  <w:num w:numId="19">
    <w:abstractNumId w:val="9"/>
  </w:num>
  <w:num w:numId="20">
    <w:abstractNumId w:val="6"/>
  </w:num>
  <w:num w:numId="21">
    <w:abstractNumId w:val="30"/>
  </w:num>
  <w:num w:numId="22">
    <w:abstractNumId w:val="10"/>
  </w:num>
  <w:num w:numId="23">
    <w:abstractNumId w:val="21"/>
  </w:num>
  <w:num w:numId="24">
    <w:abstractNumId w:val="27"/>
  </w:num>
  <w:num w:numId="25">
    <w:abstractNumId w:val="5"/>
  </w:num>
  <w:num w:numId="26">
    <w:abstractNumId w:val="8"/>
  </w:num>
  <w:num w:numId="27">
    <w:abstractNumId w:val="15"/>
  </w:num>
  <w:num w:numId="28">
    <w:abstractNumId w:val="18"/>
  </w:num>
  <w:num w:numId="29">
    <w:abstractNumId w:val="13"/>
  </w:num>
  <w:num w:numId="30">
    <w:abstractNumId w:val="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6A1F9A"/>
    <w:rsid w:val="0000239D"/>
    <w:rsid w:val="0000284E"/>
    <w:rsid w:val="0001123A"/>
    <w:rsid w:val="00012594"/>
    <w:rsid w:val="00021316"/>
    <w:rsid w:val="00026823"/>
    <w:rsid w:val="00030759"/>
    <w:rsid w:val="00054D29"/>
    <w:rsid w:val="00063620"/>
    <w:rsid w:val="00071556"/>
    <w:rsid w:val="00072187"/>
    <w:rsid w:val="000A0481"/>
    <w:rsid w:val="000A10BC"/>
    <w:rsid w:val="000C235C"/>
    <w:rsid w:val="000C42D6"/>
    <w:rsid w:val="000D2338"/>
    <w:rsid w:val="000D2D52"/>
    <w:rsid w:val="000D3722"/>
    <w:rsid w:val="000E0716"/>
    <w:rsid w:val="000E4C3B"/>
    <w:rsid w:val="00100989"/>
    <w:rsid w:val="001042F1"/>
    <w:rsid w:val="00106841"/>
    <w:rsid w:val="00121475"/>
    <w:rsid w:val="00151D35"/>
    <w:rsid w:val="001537F6"/>
    <w:rsid w:val="00154A3D"/>
    <w:rsid w:val="00160093"/>
    <w:rsid w:val="0017115A"/>
    <w:rsid w:val="001718CC"/>
    <w:rsid w:val="00171B64"/>
    <w:rsid w:val="00172327"/>
    <w:rsid w:val="001928BF"/>
    <w:rsid w:val="001A16A2"/>
    <w:rsid w:val="001A59EA"/>
    <w:rsid w:val="001B47B5"/>
    <w:rsid w:val="001C341B"/>
    <w:rsid w:val="001D0DFB"/>
    <w:rsid w:val="001D3B26"/>
    <w:rsid w:val="001E30CC"/>
    <w:rsid w:val="001E7AF0"/>
    <w:rsid w:val="001F5714"/>
    <w:rsid w:val="002206C3"/>
    <w:rsid w:val="00226FA1"/>
    <w:rsid w:val="00247095"/>
    <w:rsid w:val="00250320"/>
    <w:rsid w:val="0025734F"/>
    <w:rsid w:val="002A0E4D"/>
    <w:rsid w:val="002A0EE0"/>
    <w:rsid w:val="002A31E6"/>
    <w:rsid w:val="002B070A"/>
    <w:rsid w:val="002C030A"/>
    <w:rsid w:val="002C5BEC"/>
    <w:rsid w:val="002C5CAD"/>
    <w:rsid w:val="002E05C5"/>
    <w:rsid w:val="002F4051"/>
    <w:rsid w:val="0030626A"/>
    <w:rsid w:val="00316752"/>
    <w:rsid w:val="0031753F"/>
    <w:rsid w:val="00354813"/>
    <w:rsid w:val="003618AE"/>
    <w:rsid w:val="00364435"/>
    <w:rsid w:val="003739E1"/>
    <w:rsid w:val="00381B1F"/>
    <w:rsid w:val="003A1811"/>
    <w:rsid w:val="003A3DA3"/>
    <w:rsid w:val="003A592B"/>
    <w:rsid w:val="003C0357"/>
    <w:rsid w:val="003C052B"/>
    <w:rsid w:val="003C64BE"/>
    <w:rsid w:val="003E7152"/>
    <w:rsid w:val="003F4ACE"/>
    <w:rsid w:val="003F7F3F"/>
    <w:rsid w:val="00410121"/>
    <w:rsid w:val="0041054F"/>
    <w:rsid w:val="004148E1"/>
    <w:rsid w:val="004216E5"/>
    <w:rsid w:val="0046321A"/>
    <w:rsid w:val="004641C1"/>
    <w:rsid w:val="00473727"/>
    <w:rsid w:val="00481437"/>
    <w:rsid w:val="004A1239"/>
    <w:rsid w:val="004A1DF0"/>
    <w:rsid w:val="004A78D3"/>
    <w:rsid w:val="004C25C9"/>
    <w:rsid w:val="004D0346"/>
    <w:rsid w:val="004D17EE"/>
    <w:rsid w:val="004F227E"/>
    <w:rsid w:val="004F33E9"/>
    <w:rsid w:val="005023BF"/>
    <w:rsid w:val="00534B3B"/>
    <w:rsid w:val="005358C5"/>
    <w:rsid w:val="00536319"/>
    <w:rsid w:val="00537E17"/>
    <w:rsid w:val="005432E0"/>
    <w:rsid w:val="00570D5B"/>
    <w:rsid w:val="00577FC2"/>
    <w:rsid w:val="0058139C"/>
    <w:rsid w:val="005813D0"/>
    <w:rsid w:val="0059086C"/>
    <w:rsid w:val="005911E8"/>
    <w:rsid w:val="005C31B6"/>
    <w:rsid w:val="005C357B"/>
    <w:rsid w:val="005D0986"/>
    <w:rsid w:val="005D4C62"/>
    <w:rsid w:val="005D701D"/>
    <w:rsid w:val="005E5245"/>
    <w:rsid w:val="005F2B29"/>
    <w:rsid w:val="0060609D"/>
    <w:rsid w:val="00612A7D"/>
    <w:rsid w:val="006162EE"/>
    <w:rsid w:val="006204EF"/>
    <w:rsid w:val="0063778E"/>
    <w:rsid w:val="006631A4"/>
    <w:rsid w:val="006764AF"/>
    <w:rsid w:val="006809CA"/>
    <w:rsid w:val="00680F86"/>
    <w:rsid w:val="00684F69"/>
    <w:rsid w:val="0069178B"/>
    <w:rsid w:val="00692B52"/>
    <w:rsid w:val="006A1F9A"/>
    <w:rsid w:val="006B0A2C"/>
    <w:rsid w:val="006B1B27"/>
    <w:rsid w:val="006B3213"/>
    <w:rsid w:val="006C3F56"/>
    <w:rsid w:val="00725578"/>
    <w:rsid w:val="007264A1"/>
    <w:rsid w:val="00762633"/>
    <w:rsid w:val="00773629"/>
    <w:rsid w:val="00774B8D"/>
    <w:rsid w:val="00775623"/>
    <w:rsid w:val="007862B8"/>
    <w:rsid w:val="007A1377"/>
    <w:rsid w:val="007C78EA"/>
    <w:rsid w:val="007D04DA"/>
    <w:rsid w:val="007D2FC8"/>
    <w:rsid w:val="007E29D5"/>
    <w:rsid w:val="007E615D"/>
    <w:rsid w:val="007F27C2"/>
    <w:rsid w:val="008048D5"/>
    <w:rsid w:val="008049F2"/>
    <w:rsid w:val="008215B9"/>
    <w:rsid w:val="00822F19"/>
    <w:rsid w:val="008242C7"/>
    <w:rsid w:val="008457BA"/>
    <w:rsid w:val="00850CB2"/>
    <w:rsid w:val="00851782"/>
    <w:rsid w:val="008A115D"/>
    <w:rsid w:val="008A6CA9"/>
    <w:rsid w:val="008B7F81"/>
    <w:rsid w:val="008C0982"/>
    <w:rsid w:val="008D33D4"/>
    <w:rsid w:val="008D76D6"/>
    <w:rsid w:val="008E4311"/>
    <w:rsid w:val="0090252B"/>
    <w:rsid w:val="00911804"/>
    <w:rsid w:val="00921E64"/>
    <w:rsid w:val="00927070"/>
    <w:rsid w:val="009303B9"/>
    <w:rsid w:val="00930C33"/>
    <w:rsid w:val="00931D42"/>
    <w:rsid w:val="00937FB8"/>
    <w:rsid w:val="00941404"/>
    <w:rsid w:val="00944CA9"/>
    <w:rsid w:val="009854F1"/>
    <w:rsid w:val="009B2AAC"/>
    <w:rsid w:val="009B7E89"/>
    <w:rsid w:val="009C220F"/>
    <w:rsid w:val="009C3E11"/>
    <w:rsid w:val="009C5ED8"/>
    <w:rsid w:val="009E1869"/>
    <w:rsid w:val="009E5488"/>
    <w:rsid w:val="009F2E0C"/>
    <w:rsid w:val="009F6DB6"/>
    <w:rsid w:val="009F7E7C"/>
    <w:rsid w:val="00A029BC"/>
    <w:rsid w:val="00A061CA"/>
    <w:rsid w:val="00A066A2"/>
    <w:rsid w:val="00A12052"/>
    <w:rsid w:val="00A13FA6"/>
    <w:rsid w:val="00A228DD"/>
    <w:rsid w:val="00A25B21"/>
    <w:rsid w:val="00A37D98"/>
    <w:rsid w:val="00A528E3"/>
    <w:rsid w:val="00A63CDA"/>
    <w:rsid w:val="00A65355"/>
    <w:rsid w:val="00A77ABC"/>
    <w:rsid w:val="00A93E46"/>
    <w:rsid w:val="00A93FAD"/>
    <w:rsid w:val="00A9796A"/>
    <w:rsid w:val="00AC0142"/>
    <w:rsid w:val="00AC57B7"/>
    <w:rsid w:val="00AF009D"/>
    <w:rsid w:val="00AF27B6"/>
    <w:rsid w:val="00AF2A3B"/>
    <w:rsid w:val="00AF35D2"/>
    <w:rsid w:val="00AF6D31"/>
    <w:rsid w:val="00B12134"/>
    <w:rsid w:val="00B33647"/>
    <w:rsid w:val="00B45A8D"/>
    <w:rsid w:val="00B46A01"/>
    <w:rsid w:val="00B503B2"/>
    <w:rsid w:val="00B50B0E"/>
    <w:rsid w:val="00B53F30"/>
    <w:rsid w:val="00B54CE2"/>
    <w:rsid w:val="00B70930"/>
    <w:rsid w:val="00B70A08"/>
    <w:rsid w:val="00B84105"/>
    <w:rsid w:val="00B850C5"/>
    <w:rsid w:val="00BA5F3C"/>
    <w:rsid w:val="00BB6CBB"/>
    <w:rsid w:val="00BC6402"/>
    <w:rsid w:val="00BD79A5"/>
    <w:rsid w:val="00BE036F"/>
    <w:rsid w:val="00BF0BB7"/>
    <w:rsid w:val="00BF53B7"/>
    <w:rsid w:val="00C00C83"/>
    <w:rsid w:val="00C037A4"/>
    <w:rsid w:val="00C05594"/>
    <w:rsid w:val="00C06B3A"/>
    <w:rsid w:val="00C074E0"/>
    <w:rsid w:val="00C423AA"/>
    <w:rsid w:val="00C52113"/>
    <w:rsid w:val="00C52AF0"/>
    <w:rsid w:val="00C56DF4"/>
    <w:rsid w:val="00C57E59"/>
    <w:rsid w:val="00C6501A"/>
    <w:rsid w:val="00C73259"/>
    <w:rsid w:val="00C77892"/>
    <w:rsid w:val="00C92356"/>
    <w:rsid w:val="00C93973"/>
    <w:rsid w:val="00CA3C64"/>
    <w:rsid w:val="00CB74CE"/>
    <w:rsid w:val="00CD3A3F"/>
    <w:rsid w:val="00CD773C"/>
    <w:rsid w:val="00CD7F3C"/>
    <w:rsid w:val="00CE17B3"/>
    <w:rsid w:val="00CE77E7"/>
    <w:rsid w:val="00D159B7"/>
    <w:rsid w:val="00D172B3"/>
    <w:rsid w:val="00D4196D"/>
    <w:rsid w:val="00D50EF8"/>
    <w:rsid w:val="00D568F0"/>
    <w:rsid w:val="00D74229"/>
    <w:rsid w:val="00D7431F"/>
    <w:rsid w:val="00D93FE9"/>
    <w:rsid w:val="00D95A89"/>
    <w:rsid w:val="00DA33ED"/>
    <w:rsid w:val="00DA604E"/>
    <w:rsid w:val="00DA7B97"/>
    <w:rsid w:val="00DB67F1"/>
    <w:rsid w:val="00DC7A1B"/>
    <w:rsid w:val="00DC7AF9"/>
    <w:rsid w:val="00DD0772"/>
    <w:rsid w:val="00E04512"/>
    <w:rsid w:val="00E102CE"/>
    <w:rsid w:val="00E10EA5"/>
    <w:rsid w:val="00E23119"/>
    <w:rsid w:val="00E23444"/>
    <w:rsid w:val="00E40A9C"/>
    <w:rsid w:val="00E5032B"/>
    <w:rsid w:val="00E516DA"/>
    <w:rsid w:val="00E517A3"/>
    <w:rsid w:val="00E55522"/>
    <w:rsid w:val="00E617F1"/>
    <w:rsid w:val="00E67029"/>
    <w:rsid w:val="00E75519"/>
    <w:rsid w:val="00E755D8"/>
    <w:rsid w:val="00E80AB7"/>
    <w:rsid w:val="00E83759"/>
    <w:rsid w:val="00E865A5"/>
    <w:rsid w:val="00E87377"/>
    <w:rsid w:val="00E900D8"/>
    <w:rsid w:val="00E92312"/>
    <w:rsid w:val="00EA263D"/>
    <w:rsid w:val="00EA4936"/>
    <w:rsid w:val="00EA76E0"/>
    <w:rsid w:val="00EB3AC1"/>
    <w:rsid w:val="00EB70B8"/>
    <w:rsid w:val="00EB7493"/>
    <w:rsid w:val="00EB7CA1"/>
    <w:rsid w:val="00EC5885"/>
    <w:rsid w:val="00ED1CA7"/>
    <w:rsid w:val="00ED1EF5"/>
    <w:rsid w:val="00ED2549"/>
    <w:rsid w:val="00EF404B"/>
    <w:rsid w:val="00F0711C"/>
    <w:rsid w:val="00F15E7D"/>
    <w:rsid w:val="00F34352"/>
    <w:rsid w:val="00F42C9F"/>
    <w:rsid w:val="00F47F86"/>
    <w:rsid w:val="00F558D8"/>
    <w:rsid w:val="00F6786A"/>
    <w:rsid w:val="00F75FFD"/>
    <w:rsid w:val="00F93520"/>
    <w:rsid w:val="00F965E7"/>
    <w:rsid w:val="00FA02B4"/>
    <w:rsid w:val="00FC4111"/>
    <w:rsid w:val="00FD359A"/>
    <w:rsid w:val="00FD3831"/>
    <w:rsid w:val="00FE174E"/>
    <w:rsid w:val="00FE67F0"/>
    <w:rsid w:val="00FF1D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1F9A"/>
    <w:pPr>
      <w:spacing w:after="200" w:line="276" w:lineRule="auto"/>
    </w:pPr>
    <w:rPr>
      <w:sz w:val="22"/>
      <w:szCs w:val="22"/>
      <w:lang w:eastAsia="en-US"/>
    </w:rPr>
  </w:style>
  <w:style w:type="paragraph" w:styleId="Nadpis1">
    <w:name w:val="heading 1"/>
    <w:basedOn w:val="Normln"/>
    <w:next w:val="Normln"/>
    <w:link w:val="Nadpis1Char"/>
    <w:uiPriority w:val="9"/>
    <w:qFormat/>
    <w:rsid w:val="0069178B"/>
    <w:pPr>
      <w:numPr>
        <w:numId w:val="2"/>
      </w:numPr>
      <w:spacing w:after="120"/>
      <w:ind w:left="357" w:hanging="357"/>
      <w:jc w:val="both"/>
      <w:outlineLvl w:val="0"/>
    </w:pPr>
  </w:style>
  <w:style w:type="paragraph" w:styleId="Nadpis2">
    <w:name w:val="heading 2"/>
    <w:basedOn w:val="Normln"/>
    <w:next w:val="Normln"/>
    <w:link w:val="Nadpis2Char"/>
    <w:uiPriority w:val="9"/>
    <w:unhideWhenUsed/>
    <w:qFormat/>
    <w:rsid w:val="0090252B"/>
    <w:pPr>
      <w:numPr>
        <w:numId w:val="19"/>
      </w:numPr>
      <w:spacing w:after="120"/>
      <w:ind w:left="357" w:hanging="357"/>
      <w:jc w:val="both"/>
      <w:outlineLvl w:val="1"/>
    </w:pPr>
    <w:rPr>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6D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DB6"/>
    <w:rPr>
      <w:rFonts w:ascii="Tahoma" w:hAnsi="Tahoma" w:cs="Tahoma"/>
      <w:sz w:val="16"/>
      <w:szCs w:val="16"/>
      <w:lang w:eastAsia="en-US"/>
    </w:rPr>
  </w:style>
  <w:style w:type="character" w:customStyle="1" w:styleId="Nadpis2Char">
    <w:name w:val="Nadpis 2 Char"/>
    <w:basedOn w:val="Standardnpsmoodstavce"/>
    <w:link w:val="Nadpis2"/>
    <w:uiPriority w:val="9"/>
    <w:rsid w:val="0090252B"/>
    <w:rPr>
      <w:b/>
      <w:sz w:val="26"/>
      <w:szCs w:val="26"/>
      <w:lang w:eastAsia="en-US"/>
    </w:rPr>
  </w:style>
  <w:style w:type="paragraph" w:styleId="Odstavecseseznamem">
    <w:name w:val="List Paragraph"/>
    <w:basedOn w:val="Normln"/>
    <w:uiPriority w:val="34"/>
    <w:qFormat/>
    <w:rsid w:val="0058139C"/>
    <w:pPr>
      <w:ind w:left="720"/>
      <w:contextualSpacing/>
    </w:pPr>
  </w:style>
  <w:style w:type="table" w:styleId="Mkatabulky">
    <w:name w:val="Table Grid"/>
    <w:basedOn w:val="Normlntabulka"/>
    <w:uiPriority w:val="59"/>
    <w:rsid w:val="00581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69178B"/>
    <w:rPr>
      <w:sz w:val="22"/>
      <w:szCs w:val="22"/>
      <w:lang w:eastAsia="en-US"/>
    </w:rPr>
  </w:style>
  <w:style w:type="paragraph" w:styleId="Bezmezer">
    <w:name w:val="No Spacing"/>
    <w:link w:val="BezmezerChar"/>
    <w:uiPriority w:val="1"/>
    <w:qFormat/>
    <w:rsid w:val="00A65355"/>
    <w:rPr>
      <w:sz w:val="22"/>
      <w:szCs w:val="22"/>
      <w:lang w:eastAsia="en-US"/>
    </w:rPr>
  </w:style>
  <w:style w:type="character" w:styleId="Hypertextovodkaz">
    <w:name w:val="Hyperlink"/>
    <w:basedOn w:val="Standardnpsmoodstavce"/>
    <w:uiPriority w:val="99"/>
    <w:unhideWhenUsed/>
    <w:rsid w:val="00012594"/>
    <w:rPr>
      <w:color w:val="0000FF"/>
      <w:u w:val="single"/>
    </w:rPr>
  </w:style>
  <w:style w:type="character" w:styleId="Sledovanodkaz">
    <w:name w:val="FollowedHyperlink"/>
    <w:basedOn w:val="Standardnpsmoodstavce"/>
    <w:uiPriority w:val="99"/>
    <w:semiHidden/>
    <w:unhideWhenUsed/>
    <w:rsid w:val="00680F86"/>
    <w:rPr>
      <w:color w:val="800080"/>
      <w:u w:val="single"/>
    </w:rPr>
  </w:style>
  <w:style w:type="character" w:customStyle="1" w:styleId="BezmezerChar">
    <w:name w:val="Bez mezer Char"/>
    <w:basedOn w:val="Standardnpsmoodstavce"/>
    <w:link w:val="Bezmezer"/>
    <w:uiPriority w:val="1"/>
    <w:rsid w:val="009B7E89"/>
    <w:rPr>
      <w:sz w:val="22"/>
      <w:szCs w:val="22"/>
      <w:lang w:val="cs-CZ" w:eastAsia="en-US" w:bidi="ar-SA"/>
    </w:rPr>
  </w:style>
  <w:style w:type="paragraph" w:styleId="Zhlav">
    <w:name w:val="header"/>
    <w:basedOn w:val="Normln"/>
    <w:link w:val="ZhlavChar"/>
    <w:uiPriority w:val="99"/>
    <w:semiHidden/>
    <w:unhideWhenUsed/>
    <w:rsid w:val="009B7E89"/>
    <w:pPr>
      <w:tabs>
        <w:tab w:val="center" w:pos="4536"/>
        <w:tab w:val="right" w:pos="9072"/>
      </w:tabs>
    </w:pPr>
  </w:style>
  <w:style w:type="character" w:customStyle="1" w:styleId="ZhlavChar">
    <w:name w:val="Záhlaví Char"/>
    <w:basedOn w:val="Standardnpsmoodstavce"/>
    <w:link w:val="Zhlav"/>
    <w:uiPriority w:val="99"/>
    <w:semiHidden/>
    <w:rsid w:val="009B7E89"/>
    <w:rPr>
      <w:sz w:val="22"/>
      <w:szCs w:val="22"/>
      <w:lang w:eastAsia="en-US"/>
    </w:rPr>
  </w:style>
  <w:style w:type="paragraph" w:styleId="Zpat">
    <w:name w:val="footer"/>
    <w:basedOn w:val="Normln"/>
    <w:link w:val="ZpatChar"/>
    <w:uiPriority w:val="99"/>
    <w:unhideWhenUsed/>
    <w:rsid w:val="009B7E89"/>
    <w:pPr>
      <w:tabs>
        <w:tab w:val="center" w:pos="4536"/>
        <w:tab w:val="right" w:pos="9072"/>
      </w:tabs>
    </w:pPr>
  </w:style>
  <w:style w:type="character" w:customStyle="1" w:styleId="ZpatChar">
    <w:name w:val="Zápatí Char"/>
    <w:basedOn w:val="Standardnpsmoodstavce"/>
    <w:link w:val="Zpat"/>
    <w:uiPriority w:val="99"/>
    <w:rsid w:val="009B7E89"/>
    <w:rPr>
      <w:sz w:val="22"/>
      <w:szCs w:val="22"/>
      <w:lang w:eastAsia="en-US"/>
    </w:rPr>
  </w:style>
  <w:style w:type="character" w:styleId="Odkaznakoment">
    <w:name w:val="annotation reference"/>
    <w:basedOn w:val="Standardnpsmoodstavce"/>
    <w:uiPriority w:val="99"/>
    <w:semiHidden/>
    <w:unhideWhenUsed/>
    <w:rsid w:val="00EB7CA1"/>
    <w:rPr>
      <w:sz w:val="16"/>
      <w:szCs w:val="16"/>
    </w:rPr>
  </w:style>
  <w:style w:type="paragraph" w:styleId="Textkomente">
    <w:name w:val="annotation text"/>
    <w:basedOn w:val="Normln"/>
    <w:link w:val="TextkomenteChar"/>
    <w:uiPriority w:val="99"/>
    <w:semiHidden/>
    <w:unhideWhenUsed/>
    <w:rsid w:val="00EB7CA1"/>
    <w:pPr>
      <w:spacing w:line="240" w:lineRule="auto"/>
    </w:pPr>
    <w:rPr>
      <w:sz w:val="20"/>
      <w:szCs w:val="20"/>
    </w:rPr>
  </w:style>
  <w:style w:type="character" w:customStyle="1" w:styleId="TextkomenteChar">
    <w:name w:val="Text komentáře Char"/>
    <w:basedOn w:val="Standardnpsmoodstavce"/>
    <w:link w:val="Textkomente"/>
    <w:uiPriority w:val="99"/>
    <w:semiHidden/>
    <w:rsid w:val="00EB7CA1"/>
    <w:rPr>
      <w:lang w:eastAsia="en-US"/>
    </w:rPr>
  </w:style>
  <w:style w:type="paragraph" w:styleId="Pedmtkomente">
    <w:name w:val="annotation subject"/>
    <w:basedOn w:val="Textkomente"/>
    <w:next w:val="Textkomente"/>
    <w:link w:val="PedmtkomenteChar"/>
    <w:uiPriority w:val="99"/>
    <w:semiHidden/>
    <w:unhideWhenUsed/>
    <w:rsid w:val="00EB7CA1"/>
    <w:rPr>
      <w:b/>
      <w:bCs/>
    </w:rPr>
  </w:style>
  <w:style w:type="character" w:customStyle="1" w:styleId="PedmtkomenteChar">
    <w:name w:val="Předmět komentáře Char"/>
    <w:basedOn w:val="TextkomenteChar"/>
    <w:link w:val="Pedmtkomente"/>
    <w:uiPriority w:val="99"/>
    <w:semiHidden/>
    <w:rsid w:val="00EB7CA1"/>
    <w:rPr>
      <w:b/>
      <w:bCs/>
      <w:lang w:eastAsia="en-US"/>
    </w:rPr>
  </w:style>
</w:styles>
</file>

<file path=word/webSettings.xml><?xml version="1.0" encoding="utf-8"?>
<w:webSettings xmlns:r="http://schemas.openxmlformats.org/officeDocument/2006/relationships" xmlns:w="http://schemas.openxmlformats.org/wordprocessingml/2006/main">
  <w:divs>
    <w:div w:id="43605001">
      <w:bodyDiv w:val="1"/>
      <w:marLeft w:val="0"/>
      <w:marRight w:val="0"/>
      <w:marTop w:val="0"/>
      <w:marBottom w:val="0"/>
      <w:divBdr>
        <w:top w:val="none" w:sz="0" w:space="0" w:color="auto"/>
        <w:left w:val="none" w:sz="0" w:space="0" w:color="auto"/>
        <w:bottom w:val="none" w:sz="0" w:space="0" w:color="auto"/>
        <w:right w:val="none" w:sz="0" w:space="0" w:color="auto"/>
      </w:divBdr>
    </w:div>
    <w:div w:id="77531408">
      <w:bodyDiv w:val="1"/>
      <w:marLeft w:val="0"/>
      <w:marRight w:val="0"/>
      <w:marTop w:val="0"/>
      <w:marBottom w:val="0"/>
      <w:divBdr>
        <w:top w:val="none" w:sz="0" w:space="0" w:color="auto"/>
        <w:left w:val="none" w:sz="0" w:space="0" w:color="auto"/>
        <w:bottom w:val="none" w:sz="0" w:space="0" w:color="auto"/>
        <w:right w:val="none" w:sz="0" w:space="0" w:color="auto"/>
      </w:divBdr>
    </w:div>
    <w:div w:id="143402071">
      <w:bodyDiv w:val="1"/>
      <w:marLeft w:val="0"/>
      <w:marRight w:val="0"/>
      <w:marTop w:val="0"/>
      <w:marBottom w:val="0"/>
      <w:divBdr>
        <w:top w:val="none" w:sz="0" w:space="0" w:color="auto"/>
        <w:left w:val="none" w:sz="0" w:space="0" w:color="auto"/>
        <w:bottom w:val="none" w:sz="0" w:space="0" w:color="auto"/>
        <w:right w:val="none" w:sz="0" w:space="0" w:color="auto"/>
      </w:divBdr>
    </w:div>
    <w:div w:id="678431097">
      <w:bodyDiv w:val="1"/>
      <w:marLeft w:val="0"/>
      <w:marRight w:val="0"/>
      <w:marTop w:val="0"/>
      <w:marBottom w:val="0"/>
      <w:divBdr>
        <w:top w:val="none" w:sz="0" w:space="0" w:color="auto"/>
        <w:left w:val="none" w:sz="0" w:space="0" w:color="auto"/>
        <w:bottom w:val="none" w:sz="0" w:space="0" w:color="auto"/>
        <w:right w:val="none" w:sz="0" w:space="0" w:color="auto"/>
      </w:divBdr>
    </w:div>
    <w:div w:id="1110903642">
      <w:bodyDiv w:val="1"/>
      <w:marLeft w:val="0"/>
      <w:marRight w:val="0"/>
      <w:marTop w:val="0"/>
      <w:marBottom w:val="0"/>
      <w:divBdr>
        <w:top w:val="none" w:sz="0" w:space="0" w:color="auto"/>
        <w:left w:val="none" w:sz="0" w:space="0" w:color="auto"/>
        <w:bottom w:val="none" w:sz="0" w:space="0" w:color="auto"/>
        <w:right w:val="none" w:sz="0" w:space="0" w:color="auto"/>
      </w:divBdr>
    </w:div>
    <w:div w:id="1204560938">
      <w:bodyDiv w:val="1"/>
      <w:marLeft w:val="0"/>
      <w:marRight w:val="0"/>
      <w:marTop w:val="0"/>
      <w:marBottom w:val="0"/>
      <w:divBdr>
        <w:top w:val="none" w:sz="0" w:space="0" w:color="auto"/>
        <w:left w:val="none" w:sz="0" w:space="0" w:color="auto"/>
        <w:bottom w:val="none" w:sz="0" w:space="0" w:color="auto"/>
        <w:right w:val="none" w:sz="0" w:space="0" w:color="auto"/>
      </w:divBdr>
    </w:div>
    <w:div w:id="1300107871">
      <w:bodyDiv w:val="1"/>
      <w:marLeft w:val="0"/>
      <w:marRight w:val="0"/>
      <w:marTop w:val="0"/>
      <w:marBottom w:val="0"/>
      <w:divBdr>
        <w:top w:val="none" w:sz="0" w:space="0" w:color="auto"/>
        <w:left w:val="none" w:sz="0" w:space="0" w:color="auto"/>
        <w:bottom w:val="none" w:sz="0" w:space="0" w:color="auto"/>
        <w:right w:val="none" w:sz="0" w:space="0" w:color="auto"/>
      </w:divBdr>
    </w:div>
    <w:div w:id="1551920741">
      <w:bodyDiv w:val="1"/>
      <w:marLeft w:val="0"/>
      <w:marRight w:val="0"/>
      <w:marTop w:val="0"/>
      <w:marBottom w:val="0"/>
      <w:divBdr>
        <w:top w:val="none" w:sz="0" w:space="0" w:color="auto"/>
        <w:left w:val="none" w:sz="0" w:space="0" w:color="auto"/>
        <w:bottom w:val="none" w:sz="0" w:space="0" w:color="auto"/>
        <w:right w:val="none" w:sz="0" w:space="0" w:color="auto"/>
      </w:divBdr>
    </w:div>
    <w:div w:id="18650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ulsprokarier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nidialog.cz/images/stories/Sektorove_dohody/RSD_pro_JCK.pdf" TargetMode="External"/><Relationship Id="rId4" Type="http://schemas.openxmlformats.org/officeDocument/2006/relationships/settings" Target="settings.xml"/><Relationship Id="rId9" Type="http://schemas.openxmlformats.org/officeDocument/2006/relationships/hyperlink" Target="http://www.sektoroverady.cz/schvalene-sektorove-dohody/sektorova-dohoda-pro-obor-strojirenstvi"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34C9-1229-4375-8764-D60DCC7B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4585</Words>
  <Characters>27057</Characters>
  <Application>Microsoft Office Word</Application>
  <DocSecurity>0</DocSecurity>
  <Lines>225</Lines>
  <Paragraphs>63</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Akční plán na podporu technického vzdělávání pro rok 2016</vt:lpstr>
      <vt:lpstr>    Aktivity JHK, JSRLZ, JčK a ÚP </vt:lpstr>
      <vt:lpstr>    Realizace dotačního programu Podpora technického vzdělávání </vt:lpstr>
      <vt:lpstr>    Využití závěrů projektu OP VK Pospolu </vt:lpstr>
      <vt:lpstr>    Zlepšení informovanosti malých a středních firem o daňovém zvýhodnění pro firmy </vt:lpstr>
      <vt:lpstr>    Dotační program "Stipendia" Podpora žáků a studentů – vyhodnocení, podpora reali</vt:lpstr>
      <vt:lpstr>    Podpora výchovných poradců – spolupráce KÚ, JHK, ÚP a firem</vt:lpstr>
      <vt:lpstr>    Podpora polytechnické výchovy na MŠ, ZŠ </vt:lpstr>
      <vt:lpstr>    Podpora celoživotního vzdělávání v oblasti technických profesí </vt:lpstr>
      <vt:lpstr>    Sektorové dohody </vt:lpstr>
      <vt:lpstr>    Zlepšení informovanosti malých a středních firem o daňovém zvýhodnění pro firmy </vt:lpstr>
    </vt:vector>
  </TitlesOfParts>
  <Company>KU</Company>
  <LinksUpToDate>false</LinksUpToDate>
  <CharactersWithSpaces>31579</CharactersWithSpaces>
  <SharedDoc>false</SharedDoc>
  <HLinks>
    <vt:vector size="18" baseType="variant">
      <vt:variant>
        <vt:i4>2686992</vt:i4>
      </vt:variant>
      <vt:variant>
        <vt:i4>6</vt:i4>
      </vt:variant>
      <vt:variant>
        <vt:i4>0</vt:i4>
      </vt:variant>
      <vt:variant>
        <vt:i4>5</vt:i4>
      </vt:variant>
      <vt:variant>
        <vt:lpwstr>http://www.socialnidialog.cz/images/stories/Sektorove_dohody/RSD_pro_JCK.pdf</vt:lpwstr>
      </vt:variant>
      <vt:variant>
        <vt:lpwstr/>
      </vt:variant>
      <vt:variant>
        <vt:i4>6291518</vt:i4>
      </vt:variant>
      <vt:variant>
        <vt:i4>3</vt:i4>
      </vt:variant>
      <vt:variant>
        <vt:i4>0</vt:i4>
      </vt:variant>
      <vt:variant>
        <vt:i4>5</vt:i4>
      </vt:variant>
      <vt:variant>
        <vt:lpwstr>http://www.sektoroverady.cz/schvalene-sektorove-dohody/sektorova-dohoda-pro-obor-strojirenstvi</vt:lpwstr>
      </vt:variant>
      <vt:variant>
        <vt:lpwstr/>
      </vt:variant>
      <vt:variant>
        <vt:i4>7274531</vt:i4>
      </vt:variant>
      <vt:variant>
        <vt:i4>0</vt:i4>
      </vt:variant>
      <vt:variant>
        <vt:i4>0</vt:i4>
      </vt:variant>
      <vt:variant>
        <vt:i4>5</vt:i4>
      </vt:variant>
      <vt:variant>
        <vt:lpwstr>http://www.impulsprokarieru.cz/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Akční plán na podporu technického vzdělávání pro rok 2016</dc:title>
  <dc:creator>fucikoa</dc:creator>
  <cp:lastModifiedBy>kulichova</cp:lastModifiedBy>
  <cp:revision>8</cp:revision>
  <cp:lastPrinted>2016-02-01T11:58:00Z</cp:lastPrinted>
  <dcterms:created xsi:type="dcterms:W3CDTF">2016-01-29T07:16:00Z</dcterms:created>
  <dcterms:modified xsi:type="dcterms:W3CDTF">2016-02-12T11:48:00Z</dcterms:modified>
</cp:coreProperties>
</file>