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6273" w14:textId="0F8A7638" w:rsidR="00FA4418" w:rsidRPr="00DD282A" w:rsidRDefault="00FD66DA" w:rsidP="009840A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Rámcové</w:t>
      </w:r>
      <w:r w:rsidR="00FA4418" w:rsidRPr="00A266E5">
        <w:rPr>
          <w:b/>
          <w:sz w:val="28"/>
          <w:szCs w:val="28"/>
        </w:rPr>
        <w:t xml:space="preserve"> požadavky na kvalitu a vybavení</w:t>
      </w:r>
    </w:p>
    <w:p w14:paraId="16B79A44" w14:textId="77777777" w:rsidR="007B181F" w:rsidRPr="00DD282A" w:rsidRDefault="007B181F" w:rsidP="003231A5">
      <w:pPr>
        <w:spacing w:line="276" w:lineRule="auto"/>
        <w:jc w:val="center"/>
        <w:rPr>
          <w:b/>
          <w:sz w:val="28"/>
          <w:szCs w:val="28"/>
        </w:rPr>
      </w:pPr>
    </w:p>
    <w:p w14:paraId="1CA5D6EE" w14:textId="77777777" w:rsidR="007B181F" w:rsidRPr="003244D4" w:rsidRDefault="007B181F" w:rsidP="00CA552B">
      <w:pPr>
        <w:spacing w:line="276" w:lineRule="auto"/>
        <w:jc w:val="center"/>
        <w:rPr>
          <w:b/>
          <w:sz w:val="32"/>
          <w:szCs w:val="32"/>
        </w:rPr>
      </w:pPr>
    </w:p>
    <w:p w14:paraId="1D58F5A2" w14:textId="34792EC1" w:rsidR="009F7E30" w:rsidRPr="003244D4" w:rsidRDefault="003244D4" w:rsidP="003231A5">
      <w:pPr>
        <w:spacing w:line="276" w:lineRule="auto"/>
        <w:jc w:val="center"/>
        <w:rPr>
          <w:b/>
          <w:sz w:val="32"/>
          <w:szCs w:val="32"/>
        </w:rPr>
      </w:pPr>
      <w:r w:rsidRPr="003244D4">
        <w:rPr>
          <w:b/>
          <w:sz w:val="32"/>
          <w:szCs w:val="32"/>
        </w:rPr>
        <w:t>Obsah</w:t>
      </w:r>
    </w:p>
    <w:p w14:paraId="4A942E2B" w14:textId="24119C42" w:rsidR="003244D4" w:rsidRDefault="003244D4" w:rsidP="003244D4">
      <w:pPr>
        <w:pStyle w:val="Nadpis1"/>
        <w:ind w:left="0"/>
        <w:jc w:val="left"/>
        <w:rPr>
          <w:b w:val="0"/>
          <w:sz w:val="22"/>
          <w:szCs w:val="22"/>
        </w:rPr>
      </w:pPr>
      <w:r w:rsidRPr="003244D4">
        <w:rPr>
          <w:b w:val="0"/>
          <w:sz w:val="22"/>
          <w:szCs w:val="22"/>
        </w:rPr>
        <w:t>Služby poskytované Dopravcem</w:t>
      </w:r>
      <w:r>
        <w:rPr>
          <w:b w:val="0"/>
          <w:sz w:val="22"/>
          <w:szCs w:val="22"/>
        </w:rPr>
        <w:t xml:space="preserve"> ……………….…………………………………………………………………………….</w:t>
      </w:r>
      <w:r w:rsidR="00A35F25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2</w:t>
      </w:r>
    </w:p>
    <w:p w14:paraId="4CA8B843" w14:textId="67E5D7B6" w:rsidR="003244D4" w:rsidRDefault="003244D4" w:rsidP="003244D4">
      <w:pPr>
        <w:pStyle w:val="Nadpis1"/>
        <w:ind w:left="0"/>
        <w:jc w:val="left"/>
        <w:rPr>
          <w:b w:val="0"/>
          <w:sz w:val="22"/>
          <w:szCs w:val="22"/>
        </w:rPr>
      </w:pPr>
      <w:r w:rsidRPr="003244D4">
        <w:rPr>
          <w:b w:val="0"/>
          <w:sz w:val="22"/>
          <w:szCs w:val="22"/>
        </w:rPr>
        <w:t xml:space="preserve">TYP 1 - Elektrická trakce 25 </w:t>
      </w:r>
      <w:proofErr w:type="spellStart"/>
      <w:r w:rsidRPr="003244D4">
        <w:rPr>
          <w:b w:val="0"/>
          <w:sz w:val="22"/>
          <w:szCs w:val="22"/>
        </w:rPr>
        <w:t>kV</w:t>
      </w:r>
      <w:proofErr w:type="spellEnd"/>
      <w:r w:rsidRPr="003244D4">
        <w:rPr>
          <w:b w:val="0"/>
          <w:sz w:val="22"/>
          <w:szCs w:val="22"/>
        </w:rPr>
        <w:t>, nová/moderní užitá vozidla</w:t>
      </w:r>
      <w:r>
        <w:rPr>
          <w:b w:val="0"/>
          <w:sz w:val="22"/>
          <w:szCs w:val="22"/>
        </w:rPr>
        <w:t xml:space="preserve"> ………………………………………………</w:t>
      </w:r>
      <w:r w:rsidR="00A35F25">
        <w:rPr>
          <w:b w:val="0"/>
          <w:sz w:val="22"/>
          <w:szCs w:val="22"/>
        </w:rPr>
        <w:t>…….</w:t>
      </w:r>
      <w:r>
        <w:rPr>
          <w:b w:val="0"/>
          <w:sz w:val="22"/>
          <w:szCs w:val="22"/>
        </w:rPr>
        <w:t xml:space="preserve"> 3</w:t>
      </w:r>
    </w:p>
    <w:p w14:paraId="7094779D" w14:textId="1F551834" w:rsidR="003244D4" w:rsidRPr="003244D4" w:rsidRDefault="003244D4" w:rsidP="003244D4">
      <w:pPr>
        <w:pStyle w:val="Nadpis1"/>
        <w:ind w:left="0"/>
        <w:jc w:val="left"/>
        <w:rPr>
          <w:b w:val="0"/>
          <w:sz w:val="22"/>
          <w:szCs w:val="22"/>
        </w:rPr>
      </w:pPr>
      <w:r w:rsidRPr="003244D4">
        <w:rPr>
          <w:b w:val="0"/>
          <w:sz w:val="22"/>
          <w:szCs w:val="22"/>
        </w:rPr>
        <w:t xml:space="preserve">TYP 2 - Provozní soubor Elektrická trakce 25 </w:t>
      </w:r>
      <w:proofErr w:type="spellStart"/>
      <w:r w:rsidRPr="003244D4">
        <w:rPr>
          <w:rFonts w:cs="Arial"/>
          <w:b w:val="0"/>
          <w:sz w:val="22"/>
          <w:szCs w:val="22"/>
        </w:rPr>
        <w:t>kV</w:t>
      </w:r>
      <w:proofErr w:type="spellEnd"/>
      <w:r w:rsidRPr="003244D4">
        <w:rPr>
          <w:b w:val="0"/>
          <w:sz w:val="22"/>
          <w:szCs w:val="22"/>
        </w:rPr>
        <w:t>, doplňková užitá vozidla</w:t>
      </w:r>
      <w:r>
        <w:rPr>
          <w:b w:val="0"/>
          <w:sz w:val="22"/>
          <w:szCs w:val="22"/>
        </w:rPr>
        <w:t xml:space="preserve"> …………………………</w:t>
      </w:r>
      <w:r w:rsidR="00A35F25">
        <w:rPr>
          <w:b w:val="0"/>
          <w:sz w:val="22"/>
          <w:szCs w:val="22"/>
        </w:rPr>
        <w:t>……..</w:t>
      </w:r>
      <w:r>
        <w:rPr>
          <w:b w:val="0"/>
          <w:sz w:val="22"/>
          <w:szCs w:val="22"/>
        </w:rPr>
        <w:t xml:space="preserve"> 4</w:t>
      </w:r>
    </w:p>
    <w:p w14:paraId="40B4BBC6" w14:textId="77777777" w:rsidR="003244D4" w:rsidRPr="003244D4" w:rsidRDefault="003244D4" w:rsidP="003244D4"/>
    <w:p w14:paraId="70DE6A2B" w14:textId="77777777" w:rsidR="003244D4" w:rsidRPr="003244D4" w:rsidRDefault="003244D4" w:rsidP="003244D4"/>
    <w:p w14:paraId="5FE2A57A" w14:textId="77777777" w:rsidR="003244D4" w:rsidRPr="003244D4" w:rsidRDefault="003244D4" w:rsidP="003244D4"/>
    <w:p w14:paraId="1EE8959C" w14:textId="77777777" w:rsidR="003244D4" w:rsidRPr="003244D4" w:rsidRDefault="003244D4" w:rsidP="003244D4"/>
    <w:p w14:paraId="78D41B8B" w14:textId="77777777" w:rsidR="00AA1EE5" w:rsidRPr="00DD282A" w:rsidRDefault="00AA1EE5">
      <w:pPr>
        <w:spacing w:line="276" w:lineRule="auto"/>
        <w:rPr>
          <w:rFonts w:asciiTheme="majorHAnsi" w:eastAsiaTheme="majorEastAsia" w:hAnsiTheme="majorHAnsi" w:cstheme="majorBidi"/>
          <w:sz w:val="32"/>
          <w:szCs w:val="32"/>
        </w:rPr>
      </w:pPr>
      <w:r w:rsidRPr="00DD282A">
        <w:br w:type="page"/>
      </w:r>
    </w:p>
    <w:p w14:paraId="1D3D4B45" w14:textId="77777777" w:rsidR="00FA4418" w:rsidRPr="00DD282A" w:rsidRDefault="00FA4418">
      <w:pPr>
        <w:pStyle w:val="Nadpis1"/>
      </w:pPr>
      <w:bookmarkStart w:id="0" w:name="_Toc512259359"/>
      <w:r w:rsidRPr="00DD282A">
        <w:lastRenderedPageBreak/>
        <w:t xml:space="preserve">Služby poskytované </w:t>
      </w:r>
      <w:r w:rsidR="00E909BB" w:rsidRPr="00DD282A">
        <w:t>D</w:t>
      </w:r>
      <w:r w:rsidRPr="00DD282A">
        <w:t>opravcem</w:t>
      </w:r>
      <w:bookmarkEnd w:id="0"/>
    </w:p>
    <w:p w14:paraId="537D46D8" w14:textId="77777777" w:rsidR="00FA4418" w:rsidRPr="00DD282A" w:rsidRDefault="00FA4418">
      <w:pPr>
        <w:spacing w:line="276" w:lineRule="auto"/>
        <w:rPr>
          <w:b/>
        </w:rPr>
      </w:pPr>
      <w:r w:rsidRPr="00DD282A">
        <w:rPr>
          <w:b/>
        </w:rPr>
        <w:t>Dopravce musí poskytovat na palubě vlaku následující služby</w:t>
      </w:r>
      <w:r w:rsidR="000A6281" w:rsidRPr="00DD282A">
        <w:rPr>
          <w:b/>
        </w:rPr>
        <w:t>:</w:t>
      </w:r>
    </w:p>
    <w:p w14:paraId="764D05F2" w14:textId="3D717528" w:rsidR="00FA4418" w:rsidRPr="00DD282A" w:rsidRDefault="0067058F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P</w:t>
      </w:r>
      <w:r w:rsidR="00FA4418" w:rsidRPr="00DD282A">
        <w:t xml:space="preserve">rodej jízdních dokladů ve vlaku personálem </w:t>
      </w:r>
      <w:r w:rsidR="0019420B" w:rsidRPr="00DD282A">
        <w:t>D</w:t>
      </w:r>
      <w:r w:rsidR="00FA4418" w:rsidRPr="00DD282A">
        <w:t>opravce (vlakvedoucí</w:t>
      </w:r>
      <w:r w:rsidR="00F7684F" w:rsidRPr="00DD282A">
        <w:t>/</w:t>
      </w:r>
      <w:r w:rsidR="00FA4418" w:rsidRPr="00DD282A">
        <w:t xml:space="preserve">průvodčí). </w:t>
      </w:r>
    </w:p>
    <w:p w14:paraId="0F46046F" w14:textId="6AD9F8CE" w:rsidR="001F43B1" w:rsidRPr="007C57E7" w:rsidRDefault="00FA4418">
      <w:pPr>
        <w:numPr>
          <w:ilvl w:val="0"/>
          <w:numId w:val="1"/>
        </w:numPr>
        <w:spacing w:after="120" w:line="276" w:lineRule="auto"/>
        <w:jc w:val="both"/>
      </w:pPr>
      <w:r w:rsidRPr="00DD282A">
        <w:rPr>
          <w:rFonts w:cs="Arial"/>
        </w:rPr>
        <w:t>V případě mimořádné situace</w:t>
      </w:r>
      <w:r w:rsidR="00444C66" w:rsidRPr="00380A86">
        <w:rPr>
          <w:rFonts w:cs="Arial"/>
        </w:rPr>
        <w:t xml:space="preserve"> (např. </w:t>
      </w:r>
      <w:r w:rsidR="00A61A47" w:rsidRPr="00380A86">
        <w:rPr>
          <w:rFonts w:cs="Arial"/>
        </w:rPr>
        <w:t>zpoždění vlaku, nehodě na trati,…</w:t>
      </w:r>
      <w:r w:rsidR="00444C66" w:rsidRPr="00DD282A">
        <w:rPr>
          <w:rFonts w:cs="Arial"/>
        </w:rPr>
        <w:t>)</w:t>
      </w:r>
      <w:r w:rsidRPr="00DD282A">
        <w:rPr>
          <w:rFonts w:cs="Arial"/>
        </w:rPr>
        <w:t xml:space="preserve"> musí být cestující informováni o příčině této mimořádnosti, pokud je tato příčina </w:t>
      </w:r>
      <w:r w:rsidR="00444C66" w:rsidRPr="00DD282A">
        <w:rPr>
          <w:rFonts w:cs="Arial"/>
        </w:rPr>
        <w:t>D</w:t>
      </w:r>
      <w:r w:rsidRPr="00DD282A">
        <w:rPr>
          <w:rFonts w:cs="Arial"/>
        </w:rPr>
        <w:t>opravci známa, a</w:t>
      </w:r>
      <w:r w:rsidR="00E909BB" w:rsidRPr="00DD282A">
        <w:rPr>
          <w:rFonts w:cs="Arial"/>
        </w:rPr>
        <w:t> </w:t>
      </w:r>
      <w:r w:rsidRPr="00DD282A">
        <w:rPr>
          <w:rFonts w:cs="Arial"/>
        </w:rPr>
        <w:t>o</w:t>
      </w:r>
      <w:r w:rsidR="00E909BB" w:rsidRPr="00DD282A">
        <w:rPr>
          <w:rFonts w:cs="Arial"/>
        </w:rPr>
        <w:t> </w:t>
      </w:r>
      <w:r w:rsidRPr="00DD282A">
        <w:rPr>
          <w:rFonts w:cs="Arial"/>
        </w:rPr>
        <w:t xml:space="preserve">předpokládané době zpoždění, pokud je </w:t>
      </w:r>
      <w:r w:rsidR="00444C66" w:rsidRPr="00DD282A">
        <w:rPr>
          <w:rFonts w:cs="Arial"/>
        </w:rPr>
        <w:t>D</w:t>
      </w:r>
      <w:r w:rsidRPr="00DD282A">
        <w:rPr>
          <w:rFonts w:cs="Arial"/>
        </w:rPr>
        <w:t xml:space="preserve">opravci známa. Pokud </w:t>
      </w:r>
      <w:r w:rsidR="00444C66" w:rsidRPr="00DD282A">
        <w:rPr>
          <w:rFonts w:cs="Arial"/>
        </w:rPr>
        <w:t>D</w:t>
      </w:r>
      <w:r w:rsidRPr="00DD282A">
        <w:rPr>
          <w:rFonts w:cs="Arial"/>
        </w:rPr>
        <w:t xml:space="preserve">opravci tyto skutečnosti nejsou známy, </w:t>
      </w:r>
      <w:r w:rsidR="00444C66" w:rsidRPr="00DD282A">
        <w:rPr>
          <w:rFonts w:cs="Arial"/>
        </w:rPr>
        <w:t xml:space="preserve">Dopravce je povinen vynaložit </w:t>
      </w:r>
      <w:r w:rsidRPr="00DD282A">
        <w:rPr>
          <w:rFonts w:cs="Arial"/>
        </w:rPr>
        <w:t>odpovídající úsilí ke zjištění požadovaných informací</w:t>
      </w:r>
      <w:r w:rsidR="00444C66" w:rsidRPr="00DD282A">
        <w:rPr>
          <w:rFonts w:cs="Arial"/>
        </w:rPr>
        <w:t>.</w:t>
      </w:r>
    </w:p>
    <w:p w14:paraId="0F9B8C33" w14:textId="7DAEF722" w:rsidR="00494AFE" w:rsidRPr="00D04915" w:rsidRDefault="00494AFE" w:rsidP="00494AFE">
      <w:pPr>
        <w:spacing w:line="276" w:lineRule="auto"/>
        <w:rPr>
          <w:b/>
        </w:rPr>
      </w:pPr>
      <w:bookmarkStart w:id="1" w:name="_Hlk508711589"/>
      <w:bookmarkStart w:id="2" w:name="_Toc512259360"/>
      <w:r w:rsidRPr="00D04915">
        <w:rPr>
          <w:b/>
        </w:rPr>
        <w:t>Dopravce musí zajistit prodej jízdních dokladů</w:t>
      </w:r>
      <w:r>
        <w:rPr>
          <w:b/>
        </w:rPr>
        <w:t>.</w:t>
      </w:r>
      <w:r w:rsidRPr="00D04915">
        <w:rPr>
          <w:b/>
        </w:rPr>
        <w:t xml:space="preserve"> </w:t>
      </w:r>
    </w:p>
    <w:p w14:paraId="5D5E3520" w14:textId="23145C98" w:rsidR="00494AFE" w:rsidRPr="00D04915" w:rsidRDefault="00494AFE" w:rsidP="00494AFE">
      <w:pPr>
        <w:spacing w:line="276" w:lineRule="auto"/>
        <w:jc w:val="both"/>
      </w:pPr>
      <w:r w:rsidRPr="00D04915">
        <w:t xml:space="preserve">Prodej jízdenek dle </w:t>
      </w:r>
      <w:r w:rsidR="00A35F25">
        <w:t>S</w:t>
      </w:r>
      <w:r w:rsidR="005F5FC1">
        <w:t>ystému jednotného tarifu</w:t>
      </w:r>
      <w:r w:rsidRPr="00D04915">
        <w:t xml:space="preserve"> MD ČR, na všechny vlaky</w:t>
      </w:r>
      <w:r w:rsidR="005F5FC1">
        <w:t xml:space="preserve"> provozované Dopravcem</w:t>
      </w:r>
      <w:r w:rsidRPr="00D04915">
        <w:t xml:space="preserve"> v závazku veřejné služby v Jihočeském kraji, na dálkové vlaky v objednávce MD ČR provozované Dopravcem a dle tarifu IDS JK v rozsahu působnosti IDS.  </w:t>
      </w:r>
    </w:p>
    <w:p w14:paraId="0228FA19" w14:textId="0D712FBA" w:rsidR="00494AFE" w:rsidRPr="00D04915" w:rsidRDefault="00494AFE" w:rsidP="00494AFE">
      <w:pPr>
        <w:spacing w:line="276" w:lineRule="auto"/>
        <w:jc w:val="both"/>
      </w:pPr>
      <w:r w:rsidRPr="00D04915">
        <w:t xml:space="preserve">Prodej jízdenek musí být zajištěn v železničních stanicích </w:t>
      </w:r>
      <w:r>
        <w:t>Strakonice</w:t>
      </w:r>
      <w:r w:rsidR="007A5E2F">
        <w:t>,</w:t>
      </w:r>
      <w:r>
        <w:t xml:space="preserve"> Písek, </w:t>
      </w:r>
      <w:r w:rsidR="007A5E2F">
        <w:t xml:space="preserve">Tábor, České Budějovice, Jindřichův Hradec, Veselí nad Lužnicí a Soběslav, </w:t>
      </w:r>
      <w:r>
        <w:t xml:space="preserve">kde </w:t>
      </w:r>
      <w:r w:rsidRPr="00D04915">
        <w:t>bude MD ČR hradit část nákladů na základě výkonových ukazatelů</w:t>
      </w:r>
      <w:r>
        <w:t>.</w:t>
      </w:r>
      <w:r w:rsidRPr="00D04915">
        <w:t xml:space="preserve"> </w:t>
      </w:r>
    </w:p>
    <w:p w14:paraId="5BF0BAAA" w14:textId="558C2D34" w:rsidR="00494AFE" w:rsidRPr="00D04915" w:rsidRDefault="00494AFE" w:rsidP="00494AFE">
      <w:pPr>
        <w:spacing w:line="276" w:lineRule="auto"/>
        <w:jc w:val="both"/>
      </w:pPr>
      <w:r>
        <w:t>Dopravce si určí další železniční stanice v rámci provozního souboru elektrická trakce, ve kterých bude zajišťovat prodej jízdenek.</w:t>
      </w:r>
    </w:p>
    <w:p w14:paraId="7EBAFA36" w14:textId="77777777" w:rsidR="00505332" w:rsidRDefault="00505332">
      <w:pPr>
        <w:rPr>
          <w:rFonts w:eastAsiaTheme="majorEastAsia" w:cstheme="majorBidi"/>
          <w:b/>
          <w:sz w:val="32"/>
          <w:szCs w:val="30"/>
        </w:rPr>
      </w:pPr>
      <w:r>
        <w:br w:type="page"/>
      </w:r>
    </w:p>
    <w:p w14:paraId="2B564E69" w14:textId="1E8E540A" w:rsidR="0032398D" w:rsidRPr="00DD282A" w:rsidRDefault="007A3B4C" w:rsidP="009840AC">
      <w:pPr>
        <w:pStyle w:val="Nadpis1"/>
      </w:pPr>
      <w:bookmarkStart w:id="3" w:name="_Toc512259361"/>
      <w:bookmarkStart w:id="4" w:name="_Hlk508781534"/>
      <w:bookmarkEnd w:id="1"/>
      <w:bookmarkEnd w:id="2"/>
      <w:r w:rsidRPr="00DD282A">
        <w:lastRenderedPageBreak/>
        <w:t xml:space="preserve">TYP </w:t>
      </w:r>
      <w:r w:rsidR="00E070E9" w:rsidRPr="00DD282A">
        <w:t>1</w:t>
      </w:r>
      <w:r w:rsidRPr="00DD282A">
        <w:t xml:space="preserve"> - </w:t>
      </w:r>
      <w:r w:rsidR="0032398D" w:rsidRPr="00DD282A">
        <w:t xml:space="preserve">Elektrická trakce 25 </w:t>
      </w:r>
      <w:proofErr w:type="spellStart"/>
      <w:r w:rsidR="0032398D" w:rsidRPr="00DD282A">
        <w:t>kV</w:t>
      </w:r>
      <w:proofErr w:type="spellEnd"/>
      <w:r w:rsidR="0032398D" w:rsidRPr="00DD282A">
        <w:t>, nová/moderní užitá vozidla</w:t>
      </w:r>
      <w:bookmarkEnd w:id="3"/>
    </w:p>
    <w:p w14:paraId="2C7D4730" w14:textId="2E116DAA" w:rsidR="0032398D" w:rsidRPr="00DD282A" w:rsidRDefault="00785E99" w:rsidP="00425621">
      <w:pPr>
        <w:spacing w:line="276" w:lineRule="auto"/>
        <w:jc w:val="both"/>
        <w:rPr>
          <w:b/>
        </w:rPr>
      </w:pPr>
      <w:r>
        <w:t>Rámcové p</w:t>
      </w:r>
      <w:r w:rsidR="0032398D" w:rsidRPr="00DD282A">
        <w:t>ožadavky na vozidla splňující veškeré kvalitativní podmínky</w:t>
      </w:r>
      <w:r w:rsidR="00C92547">
        <w:t xml:space="preserve"> nasazovaných na elektrizovaných tratích v rámci Jihočeského kraje trakční soustavou 25 </w:t>
      </w:r>
      <w:proofErr w:type="spellStart"/>
      <w:r w:rsidR="00C92547">
        <w:t>kV</w:t>
      </w:r>
      <w:proofErr w:type="spellEnd"/>
      <w:r w:rsidR="00C92547">
        <w:t xml:space="preserve"> 50 Hz. Platné od čtvrtého roku plnění smlouvy. </w:t>
      </w:r>
      <w:r w:rsidR="00872BA9">
        <w:t>Nemusí být nasazována na vnitrostátních spojích na tratích 195 a 196.</w:t>
      </w:r>
    </w:p>
    <w:p w14:paraId="78FED948" w14:textId="77777777" w:rsidR="00196D07" w:rsidRDefault="00196D07" w:rsidP="005F0C57">
      <w:pPr>
        <w:spacing w:after="120" w:line="276" w:lineRule="auto"/>
        <w:jc w:val="center"/>
        <w:rPr>
          <w:b/>
        </w:rPr>
      </w:pPr>
    </w:p>
    <w:p w14:paraId="06A58CFF" w14:textId="062EF4EF" w:rsidR="0032398D" w:rsidRPr="00DD282A" w:rsidRDefault="0032398D" w:rsidP="005F0C57">
      <w:pPr>
        <w:spacing w:after="120" w:line="276" w:lineRule="auto"/>
        <w:jc w:val="center"/>
        <w:rPr>
          <w:b/>
        </w:rPr>
      </w:pPr>
      <w:r w:rsidRPr="00DD282A">
        <w:rPr>
          <w:b/>
        </w:rPr>
        <w:t xml:space="preserve">Článek </w:t>
      </w:r>
      <w:r w:rsidR="00425621">
        <w:rPr>
          <w:b/>
        </w:rPr>
        <w:t>1</w:t>
      </w:r>
    </w:p>
    <w:p w14:paraId="181EBDF3" w14:textId="77777777" w:rsidR="0032398D" w:rsidRPr="00DD282A" w:rsidRDefault="0032398D" w:rsidP="005F0C57">
      <w:pPr>
        <w:spacing w:after="120" w:line="276" w:lineRule="auto"/>
        <w:jc w:val="center"/>
        <w:rPr>
          <w:b/>
        </w:rPr>
      </w:pPr>
      <w:r w:rsidRPr="00DD282A">
        <w:rPr>
          <w:b/>
        </w:rPr>
        <w:t>Technické požadavky a požadavky na vybavení vozidel</w:t>
      </w:r>
    </w:p>
    <w:p w14:paraId="6E69C64D" w14:textId="77777777" w:rsidR="0032398D" w:rsidRPr="00DD282A" w:rsidRDefault="0032398D" w:rsidP="005F0C57">
      <w:pPr>
        <w:spacing w:after="120" w:line="276" w:lineRule="auto"/>
        <w:jc w:val="both"/>
      </w:pPr>
      <w:r w:rsidRPr="00DD282A">
        <w:t>Vozidla určená k plnění zakázky musí splňovat alespoň následující požadavky:</w:t>
      </w:r>
    </w:p>
    <w:p w14:paraId="6AE96C8F" w14:textId="553AD29B" w:rsidR="0032398D" w:rsidRPr="00DD282A" w:rsidRDefault="00A927E8" w:rsidP="00A35F25">
      <w:pPr>
        <w:numPr>
          <w:ilvl w:val="0"/>
          <w:numId w:val="6"/>
        </w:numPr>
        <w:tabs>
          <w:tab w:val="clear" w:pos="2340"/>
          <w:tab w:val="num" w:pos="540"/>
        </w:tabs>
        <w:spacing w:after="120" w:line="276" w:lineRule="auto"/>
        <w:ind w:left="540" w:hanging="540"/>
        <w:jc w:val="both"/>
      </w:pPr>
      <w:r w:rsidRPr="00D04915">
        <w:rPr>
          <w:rFonts w:cs="Arial"/>
        </w:rPr>
        <w:t xml:space="preserve">Nejvyšší provozní rychlost vozidla musí být </w:t>
      </w:r>
      <w:r w:rsidR="005F7AB0">
        <w:rPr>
          <w:rFonts w:cs="Arial"/>
        </w:rPr>
        <w:t xml:space="preserve">min. </w:t>
      </w:r>
      <w:r w:rsidRPr="00D04915">
        <w:rPr>
          <w:rFonts w:cs="Arial"/>
        </w:rPr>
        <w:t>1</w:t>
      </w:r>
      <w:r>
        <w:rPr>
          <w:rFonts w:cs="Arial"/>
        </w:rPr>
        <w:t>6</w:t>
      </w:r>
      <w:r w:rsidRPr="00D04915">
        <w:rPr>
          <w:rFonts w:cs="Arial"/>
        </w:rPr>
        <w:t>0 km/h.</w:t>
      </w:r>
    </w:p>
    <w:p w14:paraId="17F69C11" w14:textId="57ABD12F" w:rsidR="0032398D" w:rsidRPr="00DD282A" w:rsidRDefault="0032398D" w:rsidP="00A35F25">
      <w:pPr>
        <w:numPr>
          <w:ilvl w:val="0"/>
          <w:numId w:val="6"/>
        </w:numPr>
        <w:tabs>
          <w:tab w:val="clear" w:pos="2340"/>
          <w:tab w:val="num" w:pos="540"/>
        </w:tabs>
        <w:spacing w:after="120" w:line="276" w:lineRule="auto"/>
        <w:ind w:left="540" w:hanging="540"/>
        <w:jc w:val="both"/>
      </w:pPr>
      <w:bookmarkStart w:id="5" w:name="_Hlk504134864"/>
      <w:r w:rsidRPr="00380A86">
        <w:rPr>
          <w:rFonts w:cs="Arial"/>
        </w:rPr>
        <w:t>Jde o vozidla vyrobená (nikoliv rekon</w:t>
      </w:r>
      <w:r w:rsidRPr="00DD282A">
        <w:rPr>
          <w:rFonts w:cs="Arial"/>
        </w:rPr>
        <w:t xml:space="preserve">struovaná) </w:t>
      </w:r>
      <w:r w:rsidR="00350996">
        <w:rPr>
          <w:rFonts w:cs="Arial"/>
        </w:rPr>
        <w:t>v</w:t>
      </w:r>
      <w:r w:rsidR="00350996" w:rsidRPr="00DD282A">
        <w:rPr>
          <w:rFonts w:cs="Arial"/>
        </w:rPr>
        <w:t xml:space="preserve"> </w:t>
      </w:r>
      <w:r w:rsidRPr="00DD282A">
        <w:rPr>
          <w:rFonts w:cs="Arial"/>
        </w:rPr>
        <w:t>roce 2001</w:t>
      </w:r>
      <w:r w:rsidR="00350996">
        <w:rPr>
          <w:rFonts w:cs="Arial"/>
        </w:rPr>
        <w:t xml:space="preserve"> či vozidla novější</w:t>
      </w:r>
      <w:r w:rsidRPr="00DD282A">
        <w:rPr>
          <w:rFonts w:cs="Arial"/>
        </w:rPr>
        <w:t>.</w:t>
      </w:r>
      <w:r w:rsidRPr="005F0C57">
        <w:rPr>
          <w:rFonts w:cs="Arial"/>
        </w:rPr>
        <w:t xml:space="preserve"> </w:t>
      </w:r>
    </w:p>
    <w:p w14:paraId="6ACE043A" w14:textId="0F3A94DD" w:rsidR="0032398D" w:rsidRPr="00DD282A" w:rsidRDefault="0032398D" w:rsidP="00BC6B49">
      <w:pPr>
        <w:numPr>
          <w:ilvl w:val="0"/>
          <w:numId w:val="6"/>
        </w:numPr>
        <w:tabs>
          <w:tab w:val="clear" w:pos="2340"/>
          <w:tab w:val="num" w:pos="540"/>
        </w:tabs>
        <w:spacing w:after="120" w:line="276" w:lineRule="auto"/>
        <w:ind w:left="540" w:hanging="540"/>
        <w:jc w:val="both"/>
      </w:pPr>
      <w:bookmarkStart w:id="6" w:name="_Hlk490140868"/>
      <w:bookmarkStart w:id="7" w:name="_Hlk528953360"/>
      <w:bookmarkEnd w:id="5"/>
      <w:r w:rsidRPr="00380A86">
        <w:t>Ucelená nízkopodlažní elektrická trakční jednotka s dvounápravov</w:t>
      </w:r>
      <w:r w:rsidRPr="00DD282A">
        <w:t>ými po</w:t>
      </w:r>
      <w:r w:rsidR="007A5E2F">
        <w:t>d</w:t>
      </w:r>
      <w:r w:rsidRPr="00DD282A">
        <w:t xml:space="preserve">vozky obyčejného nebo </w:t>
      </w:r>
      <w:proofErr w:type="spellStart"/>
      <w:r w:rsidRPr="00DD282A">
        <w:t>Jacobsova</w:t>
      </w:r>
      <w:proofErr w:type="spellEnd"/>
      <w:r w:rsidRPr="00DD282A">
        <w:t xml:space="preserve"> typu</w:t>
      </w:r>
      <w:bookmarkEnd w:id="6"/>
      <w:r w:rsidRPr="00DD282A">
        <w:t xml:space="preserve">. </w:t>
      </w:r>
    </w:p>
    <w:p w14:paraId="682F1B33" w14:textId="0479273E" w:rsidR="0032398D" w:rsidRPr="005F0C57" w:rsidRDefault="0032398D" w:rsidP="00BC6B49">
      <w:pPr>
        <w:numPr>
          <w:ilvl w:val="0"/>
          <w:numId w:val="6"/>
        </w:numPr>
        <w:tabs>
          <w:tab w:val="clear" w:pos="2340"/>
          <w:tab w:val="num" w:pos="540"/>
        </w:tabs>
        <w:spacing w:after="120" w:line="276" w:lineRule="auto"/>
        <w:ind w:left="540" w:hanging="540"/>
        <w:jc w:val="both"/>
        <w:rPr>
          <w:rFonts w:cs="Arial"/>
        </w:rPr>
      </w:pPr>
      <w:bookmarkStart w:id="8" w:name="_Hlk528953371"/>
      <w:bookmarkStart w:id="9" w:name="_Hlk499554440"/>
      <w:bookmarkEnd w:id="7"/>
      <w:r w:rsidRPr="00DD282A">
        <w:t xml:space="preserve">Nízkopodlažní část </w:t>
      </w:r>
      <w:r w:rsidR="00196D07">
        <w:t>musí být zastoupena minimálně z</w:t>
      </w:r>
      <w:r w:rsidRPr="00DD282A">
        <w:t xml:space="preserve"> </w:t>
      </w:r>
      <w:r w:rsidR="00850C0C" w:rsidRPr="005F0C57">
        <w:t>30</w:t>
      </w:r>
      <w:r w:rsidRPr="005F0C57">
        <w:t xml:space="preserve"> </w:t>
      </w:r>
      <w:r w:rsidR="00785E99">
        <w:t>%</w:t>
      </w:r>
      <w:r w:rsidR="00533275">
        <w:t xml:space="preserve"> podlahové plochy pro veřejnost</w:t>
      </w:r>
      <w:r w:rsidR="00785E99">
        <w:t>.</w:t>
      </w:r>
    </w:p>
    <w:p w14:paraId="72335A8D" w14:textId="77777777" w:rsidR="0032398D" w:rsidRPr="007A5911" w:rsidRDefault="0032398D" w:rsidP="00BC6B49">
      <w:pPr>
        <w:numPr>
          <w:ilvl w:val="0"/>
          <w:numId w:val="6"/>
        </w:numPr>
        <w:tabs>
          <w:tab w:val="clear" w:pos="2340"/>
          <w:tab w:val="num" w:pos="540"/>
        </w:tabs>
        <w:spacing w:after="120" w:line="276" w:lineRule="auto"/>
        <w:ind w:left="540" w:hanging="540"/>
        <w:jc w:val="both"/>
      </w:pPr>
      <w:bookmarkStart w:id="10" w:name="_Hlk528953378"/>
      <w:bookmarkEnd w:id="8"/>
      <w:r w:rsidRPr="007A5911">
        <w:t>Bezbariérový nástup do vozidla u nástupišť ve výšce 550 mm nad TK.</w:t>
      </w:r>
    </w:p>
    <w:p w14:paraId="6AAB4BAB" w14:textId="70C13540" w:rsidR="007A5911" w:rsidRPr="007A5911" w:rsidRDefault="0032398D" w:rsidP="00BC6B49">
      <w:pPr>
        <w:numPr>
          <w:ilvl w:val="0"/>
          <w:numId w:val="6"/>
        </w:numPr>
        <w:tabs>
          <w:tab w:val="clear" w:pos="2340"/>
          <w:tab w:val="num" w:pos="540"/>
        </w:tabs>
        <w:spacing w:after="120" w:line="276" w:lineRule="auto"/>
        <w:ind w:left="540" w:hanging="540"/>
        <w:jc w:val="both"/>
      </w:pPr>
      <w:bookmarkStart w:id="11" w:name="_Hlk499554475"/>
      <w:bookmarkEnd w:id="9"/>
      <w:bookmarkEnd w:id="10"/>
      <w:r w:rsidRPr="007A5911">
        <w:rPr>
          <w:rFonts w:cs="Arial"/>
        </w:rPr>
        <w:t>V každé elektrické jednotce musí být umožněna přeprava</w:t>
      </w:r>
      <w:r w:rsidR="007A5911" w:rsidRPr="007A5911">
        <w:rPr>
          <w:rFonts w:cs="Arial"/>
        </w:rPr>
        <w:t>:</w:t>
      </w:r>
    </w:p>
    <w:p w14:paraId="2D8EDF1C" w14:textId="77777777" w:rsidR="007A5911" w:rsidRPr="007A5911" w:rsidRDefault="007A5911">
      <w:pPr>
        <w:numPr>
          <w:ilvl w:val="1"/>
          <w:numId w:val="6"/>
        </w:numPr>
        <w:spacing w:after="120" w:line="276" w:lineRule="auto"/>
        <w:jc w:val="both"/>
      </w:pPr>
      <w:r w:rsidRPr="007A5911">
        <w:rPr>
          <w:rFonts w:cs="Arial"/>
        </w:rPr>
        <w:t>alespoň</w:t>
      </w:r>
      <w:r w:rsidR="0032398D" w:rsidRPr="007A5911">
        <w:rPr>
          <w:rFonts w:cs="Arial"/>
        </w:rPr>
        <w:t xml:space="preserve"> 3 dětských kočárků</w:t>
      </w:r>
      <w:r w:rsidRPr="007A5911">
        <w:rPr>
          <w:rFonts w:cs="Arial"/>
        </w:rPr>
        <w:t xml:space="preserve"> a až 15 jízdních kol,</w:t>
      </w:r>
      <w:r w:rsidR="00425621" w:rsidRPr="007A5911">
        <w:rPr>
          <w:rFonts w:cs="Arial"/>
        </w:rPr>
        <w:t xml:space="preserve"> </w:t>
      </w:r>
      <w:r w:rsidR="00533275" w:rsidRPr="007A5911">
        <w:rPr>
          <w:rFonts w:cs="Arial"/>
        </w:rPr>
        <w:t xml:space="preserve">nebo </w:t>
      </w:r>
    </w:p>
    <w:p w14:paraId="16382F2B" w14:textId="2446A611" w:rsidR="0032398D" w:rsidRPr="007A5911" w:rsidRDefault="007A5911">
      <w:pPr>
        <w:numPr>
          <w:ilvl w:val="1"/>
          <w:numId w:val="6"/>
        </w:numPr>
        <w:spacing w:after="120" w:line="276" w:lineRule="auto"/>
        <w:jc w:val="both"/>
      </w:pPr>
      <w:r w:rsidRPr="007A5911">
        <w:rPr>
          <w:rFonts w:cs="Arial"/>
        </w:rPr>
        <w:t xml:space="preserve">alespoň </w:t>
      </w:r>
      <w:r w:rsidR="00533275" w:rsidRPr="007A5911">
        <w:rPr>
          <w:rFonts w:cs="Arial"/>
        </w:rPr>
        <w:t>2</w:t>
      </w:r>
      <w:r w:rsidR="00B67A81" w:rsidRPr="007A5911">
        <w:rPr>
          <w:rFonts w:cs="Arial"/>
        </w:rPr>
        <w:t> </w:t>
      </w:r>
      <w:r w:rsidR="00533275" w:rsidRPr="007A5911">
        <w:rPr>
          <w:rFonts w:cs="Arial"/>
        </w:rPr>
        <w:t xml:space="preserve">invalidních vozíků </w:t>
      </w:r>
      <w:r w:rsidRPr="007A5911">
        <w:rPr>
          <w:rFonts w:cs="Arial"/>
        </w:rPr>
        <w:t>a</w:t>
      </w:r>
      <w:r w:rsidR="00B67A81" w:rsidRPr="007A5911">
        <w:rPr>
          <w:rFonts w:cs="Arial"/>
        </w:rPr>
        <w:t xml:space="preserve"> </w:t>
      </w:r>
      <w:r w:rsidR="00425621" w:rsidRPr="007A5911">
        <w:rPr>
          <w:rFonts w:cs="Arial"/>
        </w:rPr>
        <w:t>a</w:t>
      </w:r>
      <w:r w:rsidR="00B67A81" w:rsidRPr="007A5911">
        <w:rPr>
          <w:rFonts w:cs="Arial"/>
        </w:rPr>
        <w:t>ž</w:t>
      </w:r>
      <w:r w:rsidR="00425621" w:rsidRPr="007A5911">
        <w:rPr>
          <w:rFonts w:cs="Arial"/>
        </w:rPr>
        <w:t xml:space="preserve"> </w:t>
      </w:r>
      <w:r w:rsidR="00B67A81" w:rsidRPr="007A5911">
        <w:rPr>
          <w:rFonts w:cs="Arial"/>
        </w:rPr>
        <w:t>15</w:t>
      </w:r>
      <w:r w:rsidR="00872BA9" w:rsidRPr="007A5911">
        <w:rPr>
          <w:rFonts w:cs="Arial"/>
        </w:rPr>
        <w:t> </w:t>
      </w:r>
      <w:r w:rsidR="00425621" w:rsidRPr="007A5911">
        <w:rPr>
          <w:rFonts w:cs="Arial"/>
        </w:rPr>
        <w:t>jízdních kol</w:t>
      </w:r>
      <w:r w:rsidR="00533275" w:rsidRPr="007A5911">
        <w:rPr>
          <w:rFonts w:cs="Arial"/>
        </w:rPr>
        <w:t xml:space="preserve">. </w:t>
      </w:r>
    </w:p>
    <w:p w14:paraId="074B3946" w14:textId="15C29B18" w:rsidR="0032398D" w:rsidRPr="00DD282A" w:rsidRDefault="00776042" w:rsidP="00BC6B49">
      <w:pPr>
        <w:numPr>
          <w:ilvl w:val="0"/>
          <w:numId w:val="6"/>
        </w:numPr>
        <w:tabs>
          <w:tab w:val="clear" w:pos="2340"/>
          <w:tab w:val="num" w:pos="540"/>
        </w:tabs>
        <w:spacing w:after="120" w:line="276" w:lineRule="auto"/>
        <w:ind w:left="540" w:hanging="540"/>
        <w:jc w:val="both"/>
      </w:pPr>
      <w:bookmarkStart w:id="12" w:name="_Hlk528953394"/>
      <w:bookmarkEnd w:id="11"/>
      <w:r>
        <w:rPr>
          <w:rFonts w:cs="Arial"/>
        </w:rPr>
        <w:t>V</w:t>
      </w:r>
      <w:r w:rsidR="00DF15D5" w:rsidRPr="00DD282A">
        <w:rPr>
          <w:rFonts w:cs="Arial"/>
        </w:rPr>
        <w:t>ozidlo musí být vybaveno klimatizací</w:t>
      </w:r>
      <w:r w:rsidR="003550F9">
        <w:rPr>
          <w:rFonts w:cs="Arial"/>
        </w:rPr>
        <w:t>, s výjimkou vozidel nasazovaných na tratích 195 a 196</w:t>
      </w:r>
      <w:r w:rsidR="0032398D" w:rsidRPr="00DD282A">
        <w:rPr>
          <w:rFonts w:cs="Arial"/>
        </w:rPr>
        <w:t xml:space="preserve">. </w:t>
      </w:r>
    </w:p>
    <w:p w14:paraId="39A15460" w14:textId="76A8F70E" w:rsidR="0032398D" w:rsidRPr="00DD282A" w:rsidRDefault="00425621" w:rsidP="00BC6B49">
      <w:pPr>
        <w:numPr>
          <w:ilvl w:val="0"/>
          <w:numId w:val="6"/>
        </w:numPr>
        <w:tabs>
          <w:tab w:val="clear" w:pos="2340"/>
          <w:tab w:val="num" w:pos="540"/>
        </w:tabs>
        <w:spacing w:after="120" w:line="276" w:lineRule="auto"/>
        <w:ind w:left="540" w:hanging="540"/>
        <w:jc w:val="both"/>
      </w:pPr>
      <w:bookmarkStart w:id="13" w:name="_Hlk499554512"/>
      <w:bookmarkEnd w:id="12"/>
      <w:r>
        <w:rPr>
          <w:rFonts w:cs="Arial"/>
        </w:rPr>
        <w:t>Bezbariérové WC s uzavřeným oběhem</w:t>
      </w:r>
      <w:r w:rsidR="003550F9">
        <w:rPr>
          <w:rFonts w:cs="Arial"/>
        </w:rPr>
        <w:t>, s výjimkou vozidel nasazovaných na tratích 195 a 196</w:t>
      </w:r>
      <w:r>
        <w:rPr>
          <w:rFonts w:cs="Arial"/>
        </w:rPr>
        <w:t xml:space="preserve">. </w:t>
      </w:r>
    </w:p>
    <w:p w14:paraId="5F5ED036" w14:textId="5AF3CBBB" w:rsidR="00E86DFF" w:rsidRDefault="0032398D" w:rsidP="00BC6B49">
      <w:pPr>
        <w:numPr>
          <w:ilvl w:val="0"/>
          <w:numId w:val="6"/>
        </w:numPr>
        <w:tabs>
          <w:tab w:val="clear" w:pos="2340"/>
          <w:tab w:val="num" w:pos="540"/>
          <w:tab w:val="num" w:pos="1800"/>
        </w:tabs>
        <w:spacing w:after="0" w:line="360" w:lineRule="auto"/>
        <w:ind w:left="540" w:hanging="540"/>
        <w:jc w:val="both"/>
      </w:pPr>
      <w:bookmarkStart w:id="14" w:name="_Hlk496702905"/>
      <w:bookmarkStart w:id="15" w:name="_Hlk499554543"/>
      <w:bookmarkStart w:id="16" w:name="_Hlk528953447"/>
      <w:bookmarkEnd w:id="13"/>
      <w:r w:rsidRPr="00B25720">
        <w:rPr>
          <w:rFonts w:cs="Arial"/>
        </w:rPr>
        <w:t xml:space="preserve">Na každé straně </w:t>
      </w:r>
      <w:r w:rsidR="00533275" w:rsidRPr="00B25720">
        <w:rPr>
          <w:rFonts w:cs="Arial"/>
        </w:rPr>
        <w:t>elektrické jednotky</w:t>
      </w:r>
      <w:r w:rsidRPr="00B25720">
        <w:rPr>
          <w:rFonts w:cs="Arial"/>
        </w:rPr>
        <w:t xml:space="preserve"> musí být alespoň t</w:t>
      </w:r>
      <w:r w:rsidR="001D63FE">
        <w:rPr>
          <w:rFonts w:cs="Arial"/>
        </w:rPr>
        <w:t>ři</w:t>
      </w:r>
      <w:r w:rsidRPr="00B25720">
        <w:rPr>
          <w:rFonts w:cs="Arial"/>
        </w:rPr>
        <w:t xml:space="preserve"> dvoukřídlé dveře šířky alespoň 1</w:t>
      </w:r>
      <w:r w:rsidR="00A35F25">
        <w:rPr>
          <w:rFonts w:cs="Arial"/>
        </w:rPr>
        <w:t> </w:t>
      </w:r>
      <w:r w:rsidRPr="00B25720">
        <w:rPr>
          <w:rFonts w:cs="Arial"/>
        </w:rPr>
        <w:t>300</w:t>
      </w:r>
      <w:r w:rsidR="00A35F25">
        <w:rPr>
          <w:rFonts w:cs="Arial"/>
        </w:rPr>
        <w:t> </w:t>
      </w:r>
      <w:r w:rsidRPr="00B25720">
        <w:rPr>
          <w:rFonts w:cs="Arial"/>
        </w:rPr>
        <w:t>mm</w:t>
      </w:r>
      <w:bookmarkEnd w:id="14"/>
      <w:bookmarkEnd w:id="15"/>
      <w:r w:rsidR="00533275" w:rsidRPr="00B25720">
        <w:rPr>
          <w:rFonts w:cs="Arial"/>
        </w:rPr>
        <w:t>.</w:t>
      </w:r>
    </w:p>
    <w:p w14:paraId="44919289" w14:textId="77777777" w:rsidR="0057095E" w:rsidRDefault="0057095E" w:rsidP="00BC6B49">
      <w:pPr>
        <w:numPr>
          <w:ilvl w:val="0"/>
          <w:numId w:val="6"/>
        </w:numPr>
        <w:tabs>
          <w:tab w:val="num" w:pos="540"/>
          <w:tab w:val="num" w:pos="1800"/>
        </w:tabs>
        <w:spacing w:after="0" w:line="360" w:lineRule="auto"/>
        <w:ind w:left="540" w:hanging="540"/>
        <w:jc w:val="both"/>
      </w:pPr>
      <w:r>
        <w:t>Vstupní d</w:t>
      </w:r>
      <w:r w:rsidR="00533275" w:rsidRPr="00D04915">
        <w:t xml:space="preserve">veře musí být centrálně uzavíratelné a blokované v průběhu jízdy vlaku. </w:t>
      </w:r>
    </w:p>
    <w:p w14:paraId="64A34605" w14:textId="06FCDD9F" w:rsidR="002D0178" w:rsidRDefault="002D0178" w:rsidP="00A35F25">
      <w:pPr>
        <w:numPr>
          <w:ilvl w:val="0"/>
          <w:numId w:val="6"/>
        </w:numPr>
        <w:tabs>
          <w:tab w:val="clear" w:pos="2340"/>
          <w:tab w:val="num" w:pos="567"/>
        </w:tabs>
        <w:spacing w:after="120" w:line="276" w:lineRule="auto"/>
        <w:ind w:left="567" w:hanging="567"/>
        <w:jc w:val="both"/>
      </w:pPr>
      <w:r>
        <w:t>Akustický informační systém, optický IS – vnější LED panely, vnitřní LED/LCD panely, uspořádání dle dohody s objednatelem.</w:t>
      </w:r>
    </w:p>
    <w:p w14:paraId="6DFD5C40" w14:textId="284FCAE1" w:rsidR="00C92547" w:rsidRPr="00C92547" w:rsidRDefault="00C92547" w:rsidP="002D0178">
      <w:pPr>
        <w:tabs>
          <w:tab w:val="num" w:pos="2340"/>
        </w:tabs>
        <w:spacing w:after="0" w:line="360" w:lineRule="auto"/>
        <w:ind w:left="540"/>
      </w:pPr>
    </w:p>
    <w:p w14:paraId="6DA3ECA6" w14:textId="77777777" w:rsidR="00C92547" w:rsidRPr="003220D3" w:rsidRDefault="00C92547" w:rsidP="00C92547">
      <w:pPr>
        <w:tabs>
          <w:tab w:val="num" w:pos="2340"/>
        </w:tabs>
        <w:spacing w:after="0" w:line="276" w:lineRule="auto"/>
        <w:ind w:left="540"/>
        <w:rPr>
          <w:b/>
        </w:rPr>
      </w:pPr>
    </w:p>
    <w:bookmarkEnd w:id="16"/>
    <w:p w14:paraId="4BB04A50" w14:textId="77777777" w:rsidR="003220D3" w:rsidRDefault="003220D3" w:rsidP="003220D3">
      <w:pPr>
        <w:tabs>
          <w:tab w:val="num" w:pos="1800"/>
        </w:tabs>
        <w:spacing w:after="0" w:line="276" w:lineRule="auto"/>
        <w:rPr>
          <w:b/>
        </w:rPr>
      </w:pPr>
    </w:p>
    <w:p w14:paraId="4C352615" w14:textId="36B15255" w:rsidR="0032398D" w:rsidRPr="003220D3" w:rsidRDefault="0032398D" w:rsidP="003220D3">
      <w:pPr>
        <w:tabs>
          <w:tab w:val="num" w:pos="1800"/>
        </w:tabs>
        <w:spacing w:after="0" w:line="276" w:lineRule="auto"/>
        <w:jc w:val="center"/>
        <w:rPr>
          <w:b/>
        </w:rPr>
      </w:pPr>
      <w:r w:rsidRPr="003220D3">
        <w:rPr>
          <w:b/>
        </w:rPr>
        <w:t xml:space="preserve">Článek </w:t>
      </w:r>
      <w:r w:rsidR="00425621" w:rsidRPr="003220D3">
        <w:rPr>
          <w:b/>
        </w:rPr>
        <w:t>2</w:t>
      </w:r>
    </w:p>
    <w:p w14:paraId="2E02DFD4" w14:textId="77777777" w:rsidR="0032398D" w:rsidRPr="00DD282A" w:rsidRDefault="0032398D" w:rsidP="005F0C57">
      <w:pPr>
        <w:tabs>
          <w:tab w:val="num" w:pos="1800"/>
        </w:tabs>
        <w:spacing w:after="120" w:line="276" w:lineRule="auto"/>
        <w:jc w:val="center"/>
        <w:rPr>
          <w:b/>
        </w:rPr>
      </w:pPr>
      <w:r w:rsidRPr="00DD282A">
        <w:rPr>
          <w:b/>
        </w:rPr>
        <w:t>Kapacita vozidel</w:t>
      </w:r>
    </w:p>
    <w:p w14:paraId="1100FC29" w14:textId="36E33883" w:rsidR="008339C5" w:rsidRPr="005F0C57" w:rsidRDefault="00785E99" w:rsidP="00196D07">
      <w:pPr>
        <w:tabs>
          <w:tab w:val="num" w:pos="1800"/>
        </w:tabs>
        <w:spacing w:after="120" w:line="276" w:lineRule="auto"/>
        <w:jc w:val="both"/>
        <w:rPr>
          <w:rFonts w:cs="Arial"/>
          <w:b/>
        </w:rPr>
      </w:pPr>
      <w:r>
        <w:rPr>
          <w:rFonts w:cs="Arial"/>
        </w:rPr>
        <w:t>Minimální k</w:t>
      </w:r>
      <w:r w:rsidRPr="00D04915">
        <w:rPr>
          <w:rFonts w:cs="Arial"/>
        </w:rPr>
        <w:t xml:space="preserve">apacita </w:t>
      </w:r>
      <w:r w:rsidR="00533275">
        <w:rPr>
          <w:rFonts w:cs="Arial"/>
        </w:rPr>
        <w:t xml:space="preserve">elektrické </w:t>
      </w:r>
      <w:r w:rsidRPr="00D04915">
        <w:rPr>
          <w:rFonts w:cs="Arial"/>
        </w:rPr>
        <w:t xml:space="preserve">jednotky musí být nejméně </w:t>
      </w:r>
      <w:r>
        <w:rPr>
          <w:rFonts w:cs="Arial"/>
        </w:rPr>
        <w:t>120</w:t>
      </w:r>
      <w:r w:rsidRPr="00D04915">
        <w:rPr>
          <w:rFonts w:cs="Arial"/>
        </w:rPr>
        <w:t xml:space="preserve"> pevných sedadel</w:t>
      </w:r>
      <w:r w:rsidR="00196D07">
        <w:rPr>
          <w:rFonts w:cs="Arial"/>
        </w:rPr>
        <w:t>.</w:t>
      </w:r>
    </w:p>
    <w:p w14:paraId="02D0E91B" w14:textId="77777777" w:rsidR="0032398D" w:rsidRPr="005F0C57" w:rsidRDefault="0032398D" w:rsidP="005F0C57">
      <w:pPr>
        <w:tabs>
          <w:tab w:val="num" w:pos="1800"/>
        </w:tabs>
        <w:spacing w:after="120" w:line="276" w:lineRule="auto"/>
        <w:jc w:val="both"/>
      </w:pPr>
    </w:p>
    <w:p w14:paraId="238B6C87" w14:textId="77777777" w:rsidR="00FA4418" w:rsidRPr="00DD282A" w:rsidRDefault="00FA4418">
      <w:pPr>
        <w:spacing w:line="276" w:lineRule="auto"/>
        <w:rPr>
          <w:rFonts w:cs="Arial"/>
        </w:rPr>
      </w:pPr>
      <w:r w:rsidRPr="00DD282A">
        <w:rPr>
          <w:rFonts w:cs="Arial"/>
        </w:rPr>
        <w:br w:type="page"/>
      </w:r>
    </w:p>
    <w:p w14:paraId="36CF47F8" w14:textId="55DBA990" w:rsidR="0032398D" w:rsidRPr="00DD282A" w:rsidRDefault="007A3B4C">
      <w:pPr>
        <w:pStyle w:val="Nadpis1"/>
      </w:pPr>
      <w:bookmarkStart w:id="17" w:name="_Toc512259362"/>
      <w:bookmarkStart w:id="18" w:name="_Hlk504757185"/>
      <w:bookmarkStart w:id="19" w:name="_Hlk508810178"/>
      <w:bookmarkStart w:id="20" w:name="_Hlk497979254"/>
      <w:r w:rsidRPr="00DD282A">
        <w:lastRenderedPageBreak/>
        <w:t xml:space="preserve">TYP </w:t>
      </w:r>
      <w:r w:rsidR="00E070E9" w:rsidRPr="00380A86">
        <w:t>2</w:t>
      </w:r>
      <w:r w:rsidRPr="00380A86">
        <w:t xml:space="preserve"> - </w:t>
      </w:r>
      <w:r w:rsidR="0032398D" w:rsidRPr="00DD282A">
        <w:t xml:space="preserve">Provozní soubor Elektrická trakce 25 </w:t>
      </w:r>
      <w:proofErr w:type="spellStart"/>
      <w:r w:rsidR="0032398D" w:rsidRPr="00DD282A">
        <w:rPr>
          <w:rFonts w:cs="Arial"/>
        </w:rPr>
        <w:t>kV</w:t>
      </w:r>
      <w:proofErr w:type="spellEnd"/>
      <w:r w:rsidR="0032398D" w:rsidRPr="00DD282A">
        <w:t>, doplňková užitá vozidla</w:t>
      </w:r>
      <w:bookmarkEnd w:id="17"/>
    </w:p>
    <w:p w14:paraId="55AB678C" w14:textId="6704D0FA" w:rsidR="00C92547" w:rsidRDefault="00785E99" w:rsidP="00196D07">
      <w:pPr>
        <w:spacing w:after="120" w:line="276" w:lineRule="auto"/>
        <w:jc w:val="both"/>
        <w:rPr>
          <w:szCs w:val="24"/>
        </w:rPr>
      </w:pPr>
      <w:r>
        <w:rPr>
          <w:szCs w:val="24"/>
        </w:rPr>
        <w:t>Rámcové p</w:t>
      </w:r>
      <w:r w:rsidR="0032398D" w:rsidRPr="00DD282A">
        <w:rPr>
          <w:szCs w:val="24"/>
        </w:rPr>
        <w:t>ožadavky na vozidla splňující částečné kvalitativní podmínky</w:t>
      </w:r>
      <w:r w:rsidR="00533275">
        <w:rPr>
          <w:szCs w:val="24"/>
        </w:rPr>
        <w:t xml:space="preserve">. Tato vozidla mohou být nasazena </w:t>
      </w:r>
      <w:r w:rsidR="003D312D">
        <w:rPr>
          <w:szCs w:val="24"/>
        </w:rPr>
        <w:t xml:space="preserve">po dobu prvních třech let </w:t>
      </w:r>
      <w:r w:rsidR="00533275">
        <w:rPr>
          <w:szCs w:val="24"/>
        </w:rPr>
        <w:t xml:space="preserve">na všechny výkony. Od 4. roku plnění smlouvy mohou být nasazena </w:t>
      </w:r>
      <w:r w:rsidR="003D312D">
        <w:rPr>
          <w:szCs w:val="24"/>
        </w:rPr>
        <w:t xml:space="preserve">maximálně </w:t>
      </w:r>
      <w:r w:rsidR="00533275">
        <w:rPr>
          <w:szCs w:val="24"/>
        </w:rPr>
        <w:t xml:space="preserve">na </w:t>
      </w:r>
      <w:r w:rsidR="00B67A81">
        <w:rPr>
          <w:szCs w:val="24"/>
        </w:rPr>
        <w:t>2</w:t>
      </w:r>
      <w:r w:rsidR="003D312D">
        <w:rPr>
          <w:szCs w:val="24"/>
        </w:rPr>
        <w:t>0 % výkonů.</w:t>
      </w:r>
      <w:r w:rsidR="00533275">
        <w:rPr>
          <w:szCs w:val="24"/>
        </w:rPr>
        <w:t xml:space="preserve"> Do tohoto rozsahu jsou započteny výkony na tratích 195, 196 a 226 (po její elektrizaci).</w:t>
      </w:r>
      <w:r w:rsidR="003D312D">
        <w:rPr>
          <w:szCs w:val="24"/>
        </w:rPr>
        <w:t xml:space="preserve"> </w:t>
      </w:r>
      <w:r w:rsidR="00644102">
        <w:rPr>
          <w:szCs w:val="24"/>
        </w:rPr>
        <w:t xml:space="preserve">U tratě 226 do doby její elektrizace lze použít vozidla motorové trakce splňující následující technické požadavky. </w:t>
      </w:r>
    </w:p>
    <w:p w14:paraId="219FD6C1" w14:textId="7F1AE7DB" w:rsidR="0032398D" w:rsidRPr="00DD282A" w:rsidRDefault="0032398D" w:rsidP="005F0C57">
      <w:pPr>
        <w:spacing w:after="120" w:line="276" w:lineRule="auto"/>
        <w:jc w:val="center"/>
        <w:rPr>
          <w:b/>
        </w:rPr>
      </w:pPr>
      <w:r w:rsidRPr="00DD282A">
        <w:rPr>
          <w:b/>
        </w:rPr>
        <w:t xml:space="preserve">Článek </w:t>
      </w:r>
      <w:r w:rsidR="003D312D">
        <w:rPr>
          <w:b/>
        </w:rPr>
        <w:t>1</w:t>
      </w:r>
    </w:p>
    <w:p w14:paraId="0BFE5BB8" w14:textId="77777777" w:rsidR="0032398D" w:rsidRPr="00DD282A" w:rsidRDefault="0032398D" w:rsidP="005F0C57">
      <w:pPr>
        <w:spacing w:after="120" w:line="276" w:lineRule="auto"/>
        <w:jc w:val="center"/>
        <w:rPr>
          <w:b/>
        </w:rPr>
      </w:pPr>
      <w:r w:rsidRPr="00DD282A">
        <w:rPr>
          <w:b/>
        </w:rPr>
        <w:t>Technické požadavky a požadavky na vybavení vozidel</w:t>
      </w:r>
    </w:p>
    <w:p w14:paraId="38115EC3" w14:textId="77777777" w:rsidR="0032398D" w:rsidRPr="00DD282A" w:rsidRDefault="0032398D" w:rsidP="005F0C57">
      <w:pPr>
        <w:spacing w:after="120" w:line="276" w:lineRule="auto"/>
        <w:jc w:val="both"/>
      </w:pPr>
      <w:r w:rsidRPr="00DD282A">
        <w:t>Vozidla určená k plnění zakázky musí splňovat alespoň následující požadavky:</w:t>
      </w:r>
    </w:p>
    <w:p w14:paraId="0D6D2C2B" w14:textId="2678B766" w:rsidR="0032398D" w:rsidRPr="003A5AA4" w:rsidRDefault="0032398D" w:rsidP="005F0C57">
      <w:pPr>
        <w:numPr>
          <w:ilvl w:val="0"/>
          <w:numId w:val="31"/>
        </w:numPr>
        <w:tabs>
          <w:tab w:val="num" w:pos="540"/>
        </w:tabs>
        <w:spacing w:after="120" w:line="276" w:lineRule="auto"/>
        <w:jc w:val="both"/>
      </w:pPr>
      <w:r w:rsidRPr="00DD282A">
        <w:rPr>
          <w:rFonts w:cs="Arial"/>
        </w:rPr>
        <w:t>Nejvyšší provozní rychlost vozidla musí být</w:t>
      </w:r>
      <w:r w:rsidRPr="005F0C57">
        <w:rPr>
          <w:rFonts w:cs="Arial"/>
        </w:rPr>
        <w:t>:</w:t>
      </w:r>
    </w:p>
    <w:p w14:paraId="73007CE8" w14:textId="77777777" w:rsidR="003A5AA4" w:rsidRPr="00862E4D" w:rsidRDefault="003A5AA4" w:rsidP="003A5AA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eastAsia="cs-CZ"/>
        </w:rPr>
      </w:pPr>
      <w:r w:rsidRPr="00862E4D">
        <w:rPr>
          <w:rFonts w:ascii="CIDFont+F2" w:hAnsi="CIDFont+F2" w:cs="CIDFont+F2"/>
          <w:lang w:eastAsia="cs-CZ"/>
        </w:rPr>
        <w:t xml:space="preserve">Nejvyšší provozní rychlost vozidla musí být: </w:t>
      </w:r>
    </w:p>
    <w:p w14:paraId="74C4D62D" w14:textId="10D190D1" w:rsidR="003A5AA4" w:rsidRDefault="003A5AA4" w:rsidP="003A5AA4">
      <w:pPr>
        <w:pStyle w:val="Odstavecseseznamem"/>
        <w:numPr>
          <w:ilvl w:val="0"/>
          <w:numId w:val="29"/>
        </w:numPr>
        <w:spacing w:after="120" w:line="276" w:lineRule="auto"/>
        <w:jc w:val="both"/>
      </w:pPr>
      <w:r w:rsidRPr="003A5AA4">
        <w:t>min. 80 km/h na tratích 195, 196</w:t>
      </w:r>
    </w:p>
    <w:p w14:paraId="52AD6CA1" w14:textId="4CC3D380" w:rsidR="003A5AA4" w:rsidRPr="003A5AA4" w:rsidRDefault="003A5AA4" w:rsidP="003A5AA4">
      <w:pPr>
        <w:pStyle w:val="Odstavecseseznamem"/>
        <w:numPr>
          <w:ilvl w:val="0"/>
          <w:numId w:val="29"/>
        </w:numPr>
        <w:spacing w:after="120" w:line="276" w:lineRule="auto"/>
        <w:jc w:val="both"/>
      </w:pPr>
      <w:r w:rsidRPr="0074635D">
        <w:t>min. 80 km/h na trati 225 v případech vyvolaných požadavkem objednatele</w:t>
      </w:r>
    </w:p>
    <w:p w14:paraId="3E596CF7" w14:textId="77777777" w:rsidR="003A5AA4" w:rsidRPr="003A5AA4" w:rsidRDefault="003A5AA4" w:rsidP="003A5AA4">
      <w:pPr>
        <w:pStyle w:val="Odstavecseseznamem"/>
        <w:numPr>
          <w:ilvl w:val="0"/>
          <w:numId w:val="29"/>
        </w:numPr>
        <w:spacing w:after="120" w:line="276" w:lineRule="auto"/>
        <w:jc w:val="both"/>
      </w:pPr>
      <w:r w:rsidRPr="003A5AA4">
        <w:t xml:space="preserve">min. 80 km/h na trati 226 (před elektrizací) </w:t>
      </w:r>
    </w:p>
    <w:p w14:paraId="07B619DF" w14:textId="2424FB24" w:rsidR="003A5AA4" w:rsidRPr="003A5AA4" w:rsidRDefault="003A5AA4" w:rsidP="003A5AA4">
      <w:pPr>
        <w:pStyle w:val="Odstavecseseznamem"/>
        <w:numPr>
          <w:ilvl w:val="0"/>
          <w:numId w:val="29"/>
        </w:numPr>
        <w:spacing w:after="120" w:line="276" w:lineRule="auto"/>
        <w:jc w:val="both"/>
      </w:pPr>
      <w:r w:rsidRPr="003A5AA4">
        <w:t>min. 100 km/h na tratích 190, 199,</w:t>
      </w:r>
      <w:r>
        <w:t xml:space="preserve"> 200,</w:t>
      </w:r>
      <w:r w:rsidRPr="003A5AA4">
        <w:t xml:space="preserve"> 220, 225</w:t>
      </w:r>
      <w:r>
        <w:t xml:space="preserve"> (</w:t>
      </w:r>
      <w:r w:rsidRPr="0074635D">
        <w:t>s výjimkou případů vyvolaných požadavkem objednatele)</w:t>
      </w:r>
      <w:r w:rsidRPr="003A5AA4">
        <w:t xml:space="preserve"> a 226 (po elektrizaci)</w:t>
      </w:r>
    </w:p>
    <w:p w14:paraId="6D53860A" w14:textId="415B7215" w:rsidR="003D312D" w:rsidRPr="00DD282A" w:rsidRDefault="00221456" w:rsidP="003D312D">
      <w:pPr>
        <w:numPr>
          <w:ilvl w:val="0"/>
          <w:numId w:val="31"/>
        </w:numPr>
        <w:spacing w:after="120" w:line="276" w:lineRule="auto"/>
        <w:jc w:val="both"/>
      </w:pPr>
      <w:r>
        <w:t>Připouští se k</w:t>
      </w:r>
      <w:r w:rsidR="003D312D">
        <w:t>lasická souprava s lokomotivou, alternativně i s řídícím vozem</w:t>
      </w:r>
      <w:r>
        <w:t>.</w:t>
      </w:r>
    </w:p>
    <w:p w14:paraId="28E3C564" w14:textId="08B6A6E6" w:rsidR="003D312D" w:rsidRPr="007A5911" w:rsidRDefault="004A2C10" w:rsidP="003D312D">
      <w:pPr>
        <w:numPr>
          <w:ilvl w:val="0"/>
          <w:numId w:val="31"/>
        </w:numPr>
        <w:spacing w:after="120" w:line="276" w:lineRule="auto"/>
        <w:jc w:val="both"/>
        <w:rPr>
          <w:rFonts w:cs="Arial"/>
        </w:rPr>
      </w:pPr>
      <w:r>
        <w:rPr>
          <w:rFonts w:cs="Arial"/>
        </w:rPr>
        <w:t>Z</w:t>
      </w:r>
      <w:r w:rsidR="00196D07">
        <w:rPr>
          <w:rFonts w:cs="Arial"/>
        </w:rPr>
        <w:t>ajiš</w:t>
      </w:r>
      <w:r w:rsidR="003D312D">
        <w:rPr>
          <w:rFonts w:cs="Arial"/>
        </w:rPr>
        <w:t>t</w:t>
      </w:r>
      <w:r>
        <w:rPr>
          <w:rFonts w:cs="Arial"/>
        </w:rPr>
        <w:t>ění</w:t>
      </w:r>
      <w:r w:rsidR="003D312D">
        <w:rPr>
          <w:rFonts w:cs="Arial"/>
        </w:rPr>
        <w:t xml:space="preserve"> nástup</w:t>
      </w:r>
      <w:r>
        <w:rPr>
          <w:rFonts w:cs="Arial"/>
        </w:rPr>
        <w:t>u</w:t>
      </w:r>
      <w:r w:rsidR="003D312D">
        <w:rPr>
          <w:rFonts w:cs="Arial"/>
        </w:rPr>
        <w:t xml:space="preserve"> osob na invalidních vozících i z míst, která nejsou vybavena nástupišti 550 mm </w:t>
      </w:r>
      <w:r w:rsidR="003D312D" w:rsidRPr="007A5911">
        <w:rPr>
          <w:rFonts w:cs="Arial"/>
        </w:rPr>
        <w:t>nad TK</w:t>
      </w:r>
      <w:r w:rsidR="00E86DFF" w:rsidRPr="007A5911">
        <w:rPr>
          <w:rFonts w:cs="Arial"/>
        </w:rPr>
        <w:t>.</w:t>
      </w:r>
      <w:r w:rsidR="00A673BB">
        <w:rPr>
          <w:rFonts w:cs="Arial"/>
        </w:rPr>
        <w:t xml:space="preserve"> Není-li stanice vybavena plošinou pro nakládku/vykládku osob na invalidních vozících, Dopravce může splnit povinnost dle toho bodu zajištěním náhradní dopravy. </w:t>
      </w:r>
    </w:p>
    <w:p w14:paraId="7DFAFC6F" w14:textId="26B73A0C" w:rsidR="007A5911" w:rsidRPr="007A5911" w:rsidRDefault="003D312D" w:rsidP="003D312D">
      <w:pPr>
        <w:numPr>
          <w:ilvl w:val="0"/>
          <w:numId w:val="31"/>
        </w:numPr>
        <w:spacing w:after="120" w:line="276" w:lineRule="auto"/>
        <w:jc w:val="both"/>
      </w:pPr>
      <w:r w:rsidRPr="007A5911">
        <w:rPr>
          <w:rFonts w:cs="Arial"/>
        </w:rPr>
        <w:t xml:space="preserve">V každé </w:t>
      </w:r>
      <w:r w:rsidR="007C57E7" w:rsidRPr="007A5911">
        <w:rPr>
          <w:rFonts w:cs="Arial"/>
        </w:rPr>
        <w:t>soupravě</w:t>
      </w:r>
      <w:r w:rsidRPr="007A5911">
        <w:rPr>
          <w:rFonts w:cs="Arial"/>
        </w:rPr>
        <w:t xml:space="preserve"> musí být umožněna přeprava</w:t>
      </w:r>
      <w:r w:rsidR="007A5911" w:rsidRPr="007A5911">
        <w:rPr>
          <w:rFonts w:cs="Arial"/>
        </w:rPr>
        <w:t>:</w:t>
      </w:r>
    </w:p>
    <w:p w14:paraId="64903254" w14:textId="3ED1F497" w:rsidR="007A5911" w:rsidRPr="007A5911" w:rsidRDefault="007A5911" w:rsidP="007A5911">
      <w:pPr>
        <w:numPr>
          <w:ilvl w:val="1"/>
          <w:numId w:val="31"/>
        </w:numPr>
        <w:tabs>
          <w:tab w:val="clear" w:pos="-540"/>
          <w:tab w:val="num" w:pos="993"/>
        </w:tabs>
        <w:spacing w:after="120" w:line="276" w:lineRule="auto"/>
        <w:ind w:left="1418"/>
        <w:jc w:val="both"/>
      </w:pPr>
      <w:r w:rsidRPr="007A5911">
        <w:rPr>
          <w:rFonts w:cs="Arial"/>
        </w:rPr>
        <w:t>alespoň</w:t>
      </w:r>
      <w:r w:rsidR="003D312D" w:rsidRPr="007A5911">
        <w:rPr>
          <w:rFonts w:cs="Arial"/>
        </w:rPr>
        <w:t xml:space="preserve"> 3 dětských kočárků</w:t>
      </w:r>
      <w:r w:rsidRPr="007A5911">
        <w:rPr>
          <w:rFonts w:cs="Arial"/>
        </w:rPr>
        <w:t xml:space="preserve"> a až 5 jízdních kol, </w:t>
      </w:r>
      <w:r w:rsidR="00221456" w:rsidRPr="007A5911">
        <w:rPr>
          <w:rFonts w:cs="Arial"/>
        </w:rPr>
        <w:t xml:space="preserve">nebo </w:t>
      </w:r>
    </w:p>
    <w:p w14:paraId="101A9917" w14:textId="17A122AB" w:rsidR="006D76BC" w:rsidRPr="006D76BC" w:rsidRDefault="007A5911" w:rsidP="006D76BC">
      <w:pPr>
        <w:numPr>
          <w:ilvl w:val="1"/>
          <w:numId w:val="31"/>
        </w:numPr>
        <w:tabs>
          <w:tab w:val="clear" w:pos="-540"/>
          <w:tab w:val="num" w:pos="993"/>
        </w:tabs>
        <w:spacing w:after="120" w:line="276" w:lineRule="auto"/>
        <w:ind w:left="1418"/>
        <w:jc w:val="both"/>
      </w:pPr>
      <w:r w:rsidRPr="007A5911">
        <w:rPr>
          <w:rFonts w:cs="Arial"/>
        </w:rPr>
        <w:t xml:space="preserve">alespoň </w:t>
      </w:r>
      <w:r w:rsidR="00221456" w:rsidRPr="007A5911">
        <w:rPr>
          <w:rFonts w:cs="Arial"/>
        </w:rPr>
        <w:t>2 invalidních vozíků a</w:t>
      </w:r>
      <w:r w:rsidRPr="007A5911">
        <w:rPr>
          <w:rFonts w:cs="Arial"/>
        </w:rPr>
        <w:t xml:space="preserve"> až</w:t>
      </w:r>
      <w:r w:rsidR="00221456" w:rsidRPr="007A5911">
        <w:rPr>
          <w:rFonts w:cs="Arial"/>
        </w:rPr>
        <w:t xml:space="preserve"> </w:t>
      </w:r>
      <w:r w:rsidR="00B67A81" w:rsidRPr="007A5911">
        <w:rPr>
          <w:rFonts w:cs="Arial"/>
        </w:rPr>
        <w:t>5 </w:t>
      </w:r>
      <w:r w:rsidR="00221456" w:rsidRPr="007A5911">
        <w:rPr>
          <w:rFonts w:cs="Arial"/>
        </w:rPr>
        <w:t xml:space="preserve">jízdních kol. </w:t>
      </w:r>
    </w:p>
    <w:p w14:paraId="67ED37A8" w14:textId="2B3A0E1E" w:rsidR="003D312D" w:rsidRPr="00DD282A" w:rsidRDefault="00221456" w:rsidP="003D312D">
      <w:pPr>
        <w:numPr>
          <w:ilvl w:val="0"/>
          <w:numId w:val="31"/>
        </w:numPr>
        <w:spacing w:after="120" w:line="276" w:lineRule="auto"/>
        <w:jc w:val="both"/>
      </w:pPr>
      <w:r>
        <w:rPr>
          <w:rFonts w:cs="Arial"/>
        </w:rPr>
        <w:t xml:space="preserve">Připouští se </w:t>
      </w:r>
      <w:proofErr w:type="spellStart"/>
      <w:r w:rsidR="003D312D">
        <w:rPr>
          <w:rFonts w:cs="Arial"/>
        </w:rPr>
        <w:t>polospouštěcí</w:t>
      </w:r>
      <w:proofErr w:type="spellEnd"/>
      <w:r w:rsidR="003D312D">
        <w:rPr>
          <w:rFonts w:cs="Arial"/>
        </w:rPr>
        <w:t xml:space="preserve"> okna</w:t>
      </w:r>
      <w:r>
        <w:rPr>
          <w:rFonts w:cs="Arial"/>
        </w:rPr>
        <w:t>.</w:t>
      </w:r>
    </w:p>
    <w:p w14:paraId="247CE1EA" w14:textId="4AAC8405" w:rsidR="00C92547" w:rsidRDefault="0057095E" w:rsidP="00C92547">
      <w:pPr>
        <w:numPr>
          <w:ilvl w:val="0"/>
          <w:numId w:val="31"/>
        </w:numPr>
        <w:tabs>
          <w:tab w:val="num" w:pos="540"/>
        </w:tabs>
        <w:spacing w:after="120" w:line="276" w:lineRule="auto"/>
        <w:jc w:val="both"/>
      </w:pPr>
      <w:r>
        <w:t>Vstupní d</w:t>
      </w:r>
      <w:r w:rsidR="00C92547" w:rsidRPr="00D04915">
        <w:t xml:space="preserve">veře musí být blokované v průběhu jízdy vlaku. </w:t>
      </w:r>
    </w:p>
    <w:p w14:paraId="7840317B" w14:textId="124AB874" w:rsidR="00196D07" w:rsidRPr="002D0178" w:rsidRDefault="00CD2A6C" w:rsidP="00893517">
      <w:pPr>
        <w:numPr>
          <w:ilvl w:val="0"/>
          <w:numId w:val="31"/>
        </w:numPr>
        <w:tabs>
          <w:tab w:val="num" w:pos="540"/>
        </w:tabs>
        <w:spacing w:after="120" w:line="276" w:lineRule="auto"/>
        <w:jc w:val="both"/>
        <w:rPr>
          <w:b/>
        </w:rPr>
      </w:pPr>
      <w:r>
        <w:t xml:space="preserve">Akustický informační systém nepovinný, optický </w:t>
      </w:r>
      <w:r w:rsidR="0057095E">
        <w:t xml:space="preserve">IS </w:t>
      </w:r>
      <w:r>
        <w:t xml:space="preserve">– </w:t>
      </w:r>
      <w:r w:rsidR="002D0178">
        <w:t xml:space="preserve"> minimálně </w:t>
      </w:r>
      <w:r>
        <w:t>vnější směrové tabule</w:t>
      </w:r>
      <w:r w:rsidR="002D0178">
        <w:t>.</w:t>
      </w:r>
      <w:r w:rsidR="00196D07" w:rsidRPr="002D0178">
        <w:rPr>
          <w:b/>
        </w:rPr>
        <w:t xml:space="preserve"> </w:t>
      </w:r>
      <w:r w:rsidR="00196D07" w:rsidRPr="002D0178">
        <w:rPr>
          <w:b/>
        </w:rPr>
        <w:tab/>
      </w:r>
      <w:r w:rsidR="00196D07" w:rsidRPr="002D0178">
        <w:rPr>
          <w:b/>
        </w:rPr>
        <w:tab/>
      </w:r>
      <w:r w:rsidR="00196D07" w:rsidRPr="002D0178">
        <w:rPr>
          <w:b/>
        </w:rPr>
        <w:tab/>
      </w:r>
      <w:r w:rsidR="00196D07" w:rsidRPr="002D0178">
        <w:rPr>
          <w:b/>
        </w:rPr>
        <w:tab/>
      </w:r>
      <w:r w:rsidR="00196D07" w:rsidRPr="002D0178">
        <w:rPr>
          <w:b/>
        </w:rPr>
        <w:tab/>
      </w:r>
      <w:r w:rsidR="00196D07" w:rsidRPr="002D0178">
        <w:rPr>
          <w:b/>
        </w:rPr>
        <w:tab/>
      </w:r>
    </w:p>
    <w:p w14:paraId="29B415D8" w14:textId="51B7319F" w:rsidR="00196D07" w:rsidRPr="00196D07" w:rsidRDefault="00196D07" w:rsidP="00196D07">
      <w:pPr>
        <w:pStyle w:val="Odstavecseseznamem"/>
        <w:ind w:left="3905" w:firstLine="349"/>
        <w:rPr>
          <w:b/>
        </w:rPr>
      </w:pPr>
      <w:r w:rsidRPr="00196D07">
        <w:rPr>
          <w:b/>
        </w:rPr>
        <w:t>Článek 2</w:t>
      </w:r>
    </w:p>
    <w:p w14:paraId="7CB6BB09" w14:textId="333AF7C6" w:rsidR="00196D07" w:rsidRPr="00196D07" w:rsidRDefault="00196D07" w:rsidP="00196D07">
      <w:pPr>
        <w:pStyle w:val="Odstavecseseznamem"/>
        <w:tabs>
          <w:tab w:val="num" w:pos="1800"/>
        </w:tabs>
        <w:spacing w:after="120" w:line="276" w:lineRule="auto"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196D07">
        <w:rPr>
          <w:b/>
        </w:rPr>
        <w:t>Kapacita vozidel</w:t>
      </w:r>
    </w:p>
    <w:p w14:paraId="551275E8" w14:textId="77777777" w:rsidR="0058251F" w:rsidRPr="0074635D" w:rsidRDefault="00196D07" w:rsidP="00196D07">
      <w:pPr>
        <w:tabs>
          <w:tab w:val="num" w:pos="1800"/>
        </w:tabs>
        <w:spacing w:after="120" w:line="276" w:lineRule="auto"/>
        <w:jc w:val="both"/>
        <w:rPr>
          <w:rFonts w:cs="Arial"/>
        </w:rPr>
      </w:pPr>
      <w:r w:rsidRPr="00196D07">
        <w:rPr>
          <w:rFonts w:cs="Arial"/>
        </w:rPr>
        <w:t>Minimální kapacita soupravy musí být nejméně 120 pevných sedadel.</w:t>
      </w:r>
      <w:r w:rsidR="003550F9">
        <w:rPr>
          <w:rFonts w:cs="Arial"/>
        </w:rPr>
        <w:t xml:space="preserve"> To neplatí na </w:t>
      </w:r>
      <w:r w:rsidR="003550F9" w:rsidRPr="0074635D">
        <w:rPr>
          <w:rFonts w:cs="Arial"/>
        </w:rPr>
        <w:t>trati 226 v zimním období, kdy musí být zajištěna minimální kapacita nejméně 80 pevných sedadel.</w:t>
      </w:r>
      <w:r w:rsidRPr="0074635D">
        <w:rPr>
          <w:rFonts w:cs="Arial"/>
        </w:rPr>
        <w:t xml:space="preserve"> </w:t>
      </w:r>
      <w:r w:rsidR="00C0479E" w:rsidRPr="0074635D">
        <w:rPr>
          <w:rFonts w:cs="Arial"/>
        </w:rPr>
        <w:t>Dále to neplatí na trati 225</w:t>
      </w:r>
      <w:r w:rsidR="00D71AE6" w:rsidRPr="0074635D">
        <w:rPr>
          <w:rFonts w:cs="Arial"/>
        </w:rPr>
        <w:t>, kdy musí být zajištěna minimální kapacita nejméně 80 pevných sedadel</w:t>
      </w:r>
      <w:r w:rsidR="00C0479E" w:rsidRPr="0074635D">
        <w:rPr>
          <w:rFonts w:cs="Arial"/>
        </w:rPr>
        <w:t xml:space="preserve"> v případech vyvolaných požadavkem objednatele. </w:t>
      </w:r>
    </w:p>
    <w:p w14:paraId="0932319F" w14:textId="2FCA797B" w:rsidR="00196D07" w:rsidRDefault="00196D07" w:rsidP="00196D07">
      <w:pPr>
        <w:tabs>
          <w:tab w:val="num" w:pos="1800"/>
        </w:tabs>
        <w:spacing w:after="120" w:line="276" w:lineRule="auto"/>
        <w:jc w:val="both"/>
        <w:rPr>
          <w:rFonts w:cs="Arial"/>
        </w:rPr>
      </w:pPr>
      <w:r w:rsidRPr="0074635D">
        <w:rPr>
          <w:rFonts w:cs="Arial"/>
        </w:rPr>
        <w:t>Na tratích 226, 195 a</w:t>
      </w:r>
      <w:r w:rsidR="003550F9" w:rsidRPr="0074635D">
        <w:rPr>
          <w:rFonts w:cs="Arial"/>
        </w:rPr>
        <w:t> </w:t>
      </w:r>
      <w:r w:rsidRPr="0074635D">
        <w:rPr>
          <w:rFonts w:cs="Arial"/>
        </w:rPr>
        <w:t xml:space="preserve">196 musí být zajištěna v letním období vyšší počet sedadel a míst na jízdní kola dle dohody </w:t>
      </w:r>
      <w:r w:rsidR="007E54EA" w:rsidRPr="0074635D">
        <w:rPr>
          <w:rFonts w:cs="Arial"/>
        </w:rPr>
        <w:t>D</w:t>
      </w:r>
      <w:r w:rsidRPr="0074635D">
        <w:rPr>
          <w:rFonts w:cs="Arial"/>
        </w:rPr>
        <w:t>opravce s </w:t>
      </w:r>
      <w:r w:rsidR="007E54EA" w:rsidRPr="0074635D">
        <w:rPr>
          <w:rFonts w:cs="Arial"/>
        </w:rPr>
        <w:t>O</w:t>
      </w:r>
      <w:r w:rsidRPr="0074635D">
        <w:rPr>
          <w:rFonts w:cs="Arial"/>
        </w:rPr>
        <w:t>bjednatelem. Předpoklad alespoň 160–200 sedadel a 30–50 míst pro jízdní kola.</w:t>
      </w:r>
      <w:bookmarkEnd w:id="4"/>
      <w:bookmarkEnd w:id="18"/>
      <w:bookmarkEnd w:id="19"/>
      <w:bookmarkEnd w:id="20"/>
      <w:r w:rsidR="00D71AE6" w:rsidRPr="0074635D">
        <w:rPr>
          <w:rFonts w:cs="Arial"/>
        </w:rPr>
        <w:t xml:space="preserve"> Toto neplatí na trati 226 v případech vyvolaných požadavkem objednatele.</w:t>
      </w:r>
    </w:p>
    <w:p w14:paraId="05A323C0" w14:textId="568F9046" w:rsidR="003A5AA4" w:rsidRDefault="003A5AA4" w:rsidP="003A5AA4">
      <w:pPr>
        <w:pStyle w:val="Nadpis1"/>
        <w:rPr>
          <w:rFonts w:cs="Arial"/>
        </w:rPr>
      </w:pPr>
      <w:r w:rsidRPr="003A5AA4">
        <w:lastRenderedPageBreak/>
        <w:t>ETCS</w:t>
      </w:r>
    </w:p>
    <w:p w14:paraId="5C9EB91A" w14:textId="478993B0" w:rsidR="003A5AA4" w:rsidRPr="0074635D" w:rsidRDefault="00CB02DC" w:rsidP="00196D07">
      <w:pPr>
        <w:tabs>
          <w:tab w:val="num" w:pos="1800"/>
        </w:tabs>
        <w:spacing w:after="120" w:line="276" w:lineRule="auto"/>
        <w:jc w:val="both"/>
      </w:pPr>
      <w:r w:rsidRPr="00CB02DC">
        <w:rPr>
          <w:rFonts w:ascii="CIDFont+F2" w:hAnsi="CIDFont+F2" w:cs="CIDFont+F2"/>
          <w:lang w:eastAsia="cs-CZ"/>
        </w:rPr>
        <w:t xml:space="preserve">Dopravce je povinen u vozidel, jež budou při svém nasazení dotčena povinností být vybavena vozidlovou částí ETCS, vyvinout veškeré úsilí, které po něm lze rozumně požadovat, k získání dotace na financování mobilní části ETCS a v maximální míře využít možnost podat žádost o dotaci. Tam, kde toto dopravce neučiní nebo mu dotace nebude přidělena, je povinen objednateli sdělit důvod, proč o dotaci nebylo požádáno nebo proč nebyla přidělena, přičemž smluvní strany výslovně uvádějí, že tato informace bude považována za obchodní tajemství dopravce. </w:t>
      </w:r>
    </w:p>
    <w:sectPr w:rsidR="003A5AA4" w:rsidRPr="0074635D" w:rsidSect="00AD5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571DD" w14:textId="77777777" w:rsidR="00E91918" w:rsidRDefault="00E91918">
      <w:pPr>
        <w:spacing w:after="0" w:line="240" w:lineRule="auto"/>
      </w:pPr>
      <w:r>
        <w:separator/>
      </w:r>
    </w:p>
  </w:endnote>
  <w:endnote w:type="continuationSeparator" w:id="0">
    <w:p w14:paraId="5028735B" w14:textId="77777777" w:rsidR="00E91918" w:rsidRDefault="00E9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93BE1" w14:textId="77777777" w:rsidR="003B3FA3" w:rsidRDefault="003B3F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25252" w:themeColor="accent3" w:themeShade="80"/>
      </w:rPr>
      <w:id w:val="-1331668913"/>
      <w:docPartObj>
        <w:docPartGallery w:val="Page Numbers (Bottom of Page)"/>
        <w:docPartUnique/>
      </w:docPartObj>
    </w:sdtPr>
    <w:sdtEndPr/>
    <w:sdtContent>
      <w:p w14:paraId="3736BEC4" w14:textId="1B20E0C0" w:rsidR="00FD66DA" w:rsidRPr="00005AE0" w:rsidRDefault="00005AE0" w:rsidP="00005AE0">
        <w:pPr>
          <w:pStyle w:val="Zpat"/>
        </w:pPr>
        <w:r w:rsidRPr="00505C72">
          <w:tab/>
        </w:r>
        <w:r w:rsidRPr="00505C72">
          <w:tab/>
          <w:t xml:space="preserve">Stránka </w:t>
        </w:r>
        <w:r w:rsidRPr="00505C72">
          <w:rPr>
            <w:b/>
          </w:rPr>
          <w:fldChar w:fldCharType="begin"/>
        </w:r>
        <w:r w:rsidRPr="00505C72">
          <w:rPr>
            <w:b/>
          </w:rPr>
          <w:instrText>PAGE</w:instrText>
        </w:r>
        <w:r w:rsidRPr="00505C72">
          <w:rPr>
            <w:b/>
          </w:rPr>
          <w:fldChar w:fldCharType="separate"/>
        </w:r>
        <w:r w:rsidR="00CB02DC">
          <w:rPr>
            <w:b/>
            <w:noProof/>
          </w:rPr>
          <w:t>5</w:t>
        </w:r>
        <w:r w:rsidRPr="00505C72">
          <w:rPr>
            <w:b/>
          </w:rPr>
          <w:fldChar w:fldCharType="end"/>
        </w:r>
        <w:r w:rsidRPr="00505C72">
          <w:t xml:space="preserve"> z </w:t>
        </w:r>
        <w:r w:rsidRPr="00505C72">
          <w:rPr>
            <w:b/>
          </w:rPr>
          <w:fldChar w:fldCharType="begin"/>
        </w:r>
        <w:r w:rsidRPr="00505C72">
          <w:rPr>
            <w:b/>
          </w:rPr>
          <w:instrText>NUMPAGES</w:instrText>
        </w:r>
        <w:r w:rsidRPr="00505C72">
          <w:rPr>
            <w:b/>
          </w:rPr>
          <w:fldChar w:fldCharType="separate"/>
        </w:r>
        <w:r w:rsidR="00CB02DC">
          <w:rPr>
            <w:b/>
            <w:noProof/>
          </w:rPr>
          <w:t>5</w:t>
        </w:r>
        <w:r w:rsidRPr="00505C72">
          <w:rPr>
            <w:b/>
          </w:rPr>
          <w:fldChar w:fldCharType="end"/>
        </w:r>
      </w:p>
    </w:sdtContent>
  </w:sdt>
  <w:p w14:paraId="4A413B12" w14:textId="77777777" w:rsidR="00FD66DA" w:rsidRDefault="00FD66D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BA90" w14:textId="2C47B317" w:rsidR="00005AE0" w:rsidRDefault="00005AE0" w:rsidP="00366694">
    <w:pPr>
      <w:pStyle w:val="Zpat"/>
      <w:jc w:val="center"/>
    </w:pPr>
    <w:r w:rsidRPr="00505C72">
      <w:t xml:space="preserve">Stránka </w:t>
    </w:r>
    <w:r w:rsidRPr="00505C72">
      <w:rPr>
        <w:b/>
      </w:rPr>
      <w:fldChar w:fldCharType="begin"/>
    </w:r>
    <w:r w:rsidRPr="00505C72">
      <w:rPr>
        <w:b/>
      </w:rPr>
      <w:instrText>PAGE</w:instrText>
    </w:r>
    <w:r w:rsidRPr="00505C72">
      <w:rPr>
        <w:b/>
      </w:rPr>
      <w:fldChar w:fldCharType="separate"/>
    </w:r>
    <w:r w:rsidR="00CB02DC">
      <w:rPr>
        <w:b/>
        <w:noProof/>
      </w:rPr>
      <w:t>1</w:t>
    </w:r>
    <w:r w:rsidRPr="00505C72">
      <w:rPr>
        <w:b/>
      </w:rPr>
      <w:fldChar w:fldCharType="end"/>
    </w:r>
    <w:r w:rsidRPr="00505C72">
      <w:t xml:space="preserve"> z </w:t>
    </w:r>
    <w:r w:rsidRPr="00505C72">
      <w:rPr>
        <w:b/>
      </w:rPr>
      <w:fldChar w:fldCharType="begin"/>
    </w:r>
    <w:r w:rsidRPr="00505C72">
      <w:rPr>
        <w:b/>
      </w:rPr>
      <w:instrText>NUMPAGES</w:instrText>
    </w:r>
    <w:r w:rsidRPr="00505C72">
      <w:rPr>
        <w:b/>
      </w:rPr>
      <w:fldChar w:fldCharType="separate"/>
    </w:r>
    <w:r w:rsidR="00CB02DC">
      <w:rPr>
        <w:b/>
        <w:noProof/>
      </w:rPr>
      <w:t>5</w:t>
    </w:r>
    <w:r w:rsidRPr="00505C72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4232" w14:textId="77777777" w:rsidR="00E91918" w:rsidRDefault="00E91918">
      <w:pPr>
        <w:spacing w:after="0" w:line="240" w:lineRule="auto"/>
      </w:pPr>
      <w:r>
        <w:separator/>
      </w:r>
    </w:p>
  </w:footnote>
  <w:footnote w:type="continuationSeparator" w:id="0">
    <w:p w14:paraId="1065098A" w14:textId="77777777" w:rsidR="00E91918" w:rsidRDefault="00E91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50FA" w14:textId="77777777" w:rsidR="003B3FA3" w:rsidRDefault="003B3F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1CA3" w14:textId="77777777" w:rsidR="000B0694" w:rsidRPr="003D5AD8" w:rsidRDefault="000B0694" w:rsidP="000B0694">
    <w:pPr>
      <w:pStyle w:val="Zhlav"/>
      <w:jc w:val="right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Příloha č. 7 Podrobné požadavky na kvalitu a vybavení, platná od 13.6.2021</w:t>
    </w:r>
  </w:p>
  <w:p w14:paraId="7C9F1DC8" w14:textId="77777777" w:rsidR="003B3FA3" w:rsidRDefault="003B3F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BC23" w14:textId="3D8C6707" w:rsidR="003B3FA3" w:rsidRPr="003D5AD8" w:rsidRDefault="003B3FA3" w:rsidP="003B3FA3">
    <w:pPr>
      <w:pStyle w:val="Zhlav"/>
      <w:jc w:val="right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Příloha č. 7 Podrobné požadavky na kvalitu a vybavení, platná od 13.6.2021</w:t>
    </w:r>
  </w:p>
  <w:p w14:paraId="3A3B3F4E" w14:textId="14B0D34C" w:rsidR="00FD66DA" w:rsidRPr="003B3FA3" w:rsidRDefault="00FD66DA" w:rsidP="003B3F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2D63"/>
    <w:multiLevelType w:val="hybridMultilevel"/>
    <w:tmpl w:val="435443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" w15:restartNumberingAfterBreak="0">
    <w:nsid w:val="0296728B"/>
    <w:multiLevelType w:val="hybridMultilevel"/>
    <w:tmpl w:val="1868A3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323BF"/>
    <w:multiLevelType w:val="hybridMultilevel"/>
    <w:tmpl w:val="A6DA8762"/>
    <w:lvl w:ilvl="0" w:tplc="05749A8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40B5"/>
    <w:multiLevelType w:val="hybridMultilevel"/>
    <w:tmpl w:val="2A7A1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B6141"/>
    <w:multiLevelType w:val="hybridMultilevel"/>
    <w:tmpl w:val="136670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A20CBF"/>
    <w:multiLevelType w:val="hybridMultilevel"/>
    <w:tmpl w:val="A9DAC3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2721F"/>
    <w:multiLevelType w:val="hybridMultilevel"/>
    <w:tmpl w:val="B608D9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E552C"/>
    <w:multiLevelType w:val="hybridMultilevel"/>
    <w:tmpl w:val="9A3A5220"/>
    <w:lvl w:ilvl="0" w:tplc="96B2C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A962EA"/>
    <w:multiLevelType w:val="hybridMultilevel"/>
    <w:tmpl w:val="25523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501A4"/>
    <w:multiLevelType w:val="hybridMultilevel"/>
    <w:tmpl w:val="2BB28F6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9A5C2834">
      <w:start w:val="1"/>
      <w:numFmt w:val="lowerLetter"/>
      <w:lvlText w:val="%4)"/>
      <w:lvlJc w:val="left"/>
      <w:pPr>
        <w:tabs>
          <w:tab w:val="num" w:pos="927"/>
        </w:tabs>
        <w:ind w:left="927" w:hanging="360"/>
      </w:pPr>
      <w:rPr>
        <w:rFonts w:asciiTheme="minorHAnsi" w:eastAsiaTheme="minorHAnsi" w:hAnsiTheme="minorHAnsi" w:cstheme="minorBidi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" w15:restartNumberingAfterBreak="0">
    <w:nsid w:val="25241BCE"/>
    <w:multiLevelType w:val="hybridMultilevel"/>
    <w:tmpl w:val="6F80E32A"/>
    <w:lvl w:ilvl="0" w:tplc="2AD46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FA525C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rFonts w:asciiTheme="minorHAnsi" w:eastAsiaTheme="minorHAnsi" w:hAnsiTheme="minorHAnsi" w:cstheme="minorBidi"/>
      </w:r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1" w15:restartNumberingAfterBreak="0">
    <w:nsid w:val="254B5533"/>
    <w:multiLevelType w:val="hybridMultilevel"/>
    <w:tmpl w:val="136670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105E64"/>
    <w:multiLevelType w:val="hybridMultilevel"/>
    <w:tmpl w:val="C008697C"/>
    <w:lvl w:ilvl="0" w:tplc="9306CC0A">
      <w:numFmt w:val="bullet"/>
      <w:lvlText w:val="-"/>
      <w:lvlJc w:val="left"/>
      <w:pPr>
        <w:ind w:left="1800" w:hanging="360"/>
      </w:pPr>
      <w:rPr>
        <w:rFonts w:ascii="CIDFont+F2" w:eastAsia="Calibri" w:hAnsi="CIDFont+F2" w:cs="CIDFont+F2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A1115BA"/>
    <w:multiLevelType w:val="hybridMultilevel"/>
    <w:tmpl w:val="DE00646E"/>
    <w:lvl w:ilvl="0" w:tplc="936AB00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E56CF"/>
    <w:multiLevelType w:val="hybridMultilevel"/>
    <w:tmpl w:val="E7147902"/>
    <w:lvl w:ilvl="0" w:tplc="BE4E2BD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A17A7"/>
    <w:multiLevelType w:val="hybridMultilevel"/>
    <w:tmpl w:val="136670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4D7643F"/>
    <w:multiLevelType w:val="hybridMultilevel"/>
    <w:tmpl w:val="AB4CF250"/>
    <w:lvl w:ilvl="0" w:tplc="A0A67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91CFF"/>
    <w:multiLevelType w:val="hybridMultilevel"/>
    <w:tmpl w:val="2814D5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C6D08"/>
    <w:multiLevelType w:val="hybridMultilevel"/>
    <w:tmpl w:val="10D652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D3E26"/>
    <w:multiLevelType w:val="hybridMultilevel"/>
    <w:tmpl w:val="136670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31F4E33"/>
    <w:multiLevelType w:val="hybridMultilevel"/>
    <w:tmpl w:val="25523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21D3A"/>
    <w:multiLevelType w:val="hybridMultilevel"/>
    <w:tmpl w:val="643A61E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865113A"/>
    <w:multiLevelType w:val="hybridMultilevel"/>
    <w:tmpl w:val="10D652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D0A6B"/>
    <w:multiLevelType w:val="hybridMultilevel"/>
    <w:tmpl w:val="3208D8D8"/>
    <w:lvl w:ilvl="0" w:tplc="2DF2F8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5256D"/>
    <w:multiLevelType w:val="hybridMultilevel"/>
    <w:tmpl w:val="435443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5" w15:restartNumberingAfterBreak="0">
    <w:nsid w:val="4BDF629E"/>
    <w:multiLevelType w:val="hybridMultilevel"/>
    <w:tmpl w:val="9A846816"/>
    <w:lvl w:ilvl="0" w:tplc="19EE1388">
      <w:start w:val="8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1626D"/>
    <w:multiLevelType w:val="hybridMultilevel"/>
    <w:tmpl w:val="0AE68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B34CE"/>
    <w:multiLevelType w:val="hybridMultilevel"/>
    <w:tmpl w:val="04686086"/>
    <w:lvl w:ilvl="0" w:tplc="7BC0FCD4"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4DE06FC"/>
    <w:multiLevelType w:val="hybridMultilevel"/>
    <w:tmpl w:val="136670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BE76FF6"/>
    <w:multiLevelType w:val="hybridMultilevel"/>
    <w:tmpl w:val="89503422"/>
    <w:lvl w:ilvl="0" w:tplc="040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CA62C9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1D5D0E"/>
    <w:multiLevelType w:val="hybridMultilevel"/>
    <w:tmpl w:val="136670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D79386E"/>
    <w:multiLevelType w:val="hybridMultilevel"/>
    <w:tmpl w:val="0A80326A"/>
    <w:lvl w:ilvl="0" w:tplc="8CC8392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21306"/>
    <w:multiLevelType w:val="hybridMultilevel"/>
    <w:tmpl w:val="42B6994A"/>
    <w:lvl w:ilvl="0" w:tplc="50261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A62C99E">
      <w:start w:val="1"/>
      <w:numFmt w:val="bullet"/>
      <w:lvlText w:val="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3" w15:restartNumberingAfterBreak="0">
    <w:nsid w:val="64282B11"/>
    <w:multiLevelType w:val="hybridMultilevel"/>
    <w:tmpl w:val="2A3823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74962"/>
    <w:multiLevelType w:val="hybridMultilevel"/>
    <w:tmpl w:val="13667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0E147D"/>
    <w:multiLevelType w:val="hybridMultilevel"/>
    <w:tmpl w:val="4B82268E"/>
    <w:lvl w:ilvl="0" w:tplc="04050017">
      <w:start w:val="1"/>
      <w:numFmt w:val="lowerLetter"/>
      <w:lvlText w:val="%1)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A145175"/>
    <w:multiLevelType w:val="hybridMultilevel"/>
    <w:tmpl w:val="74E634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365EB"/>
    <w:multiLevelType w:val="hybridMultilevel"/>
    <w:tmpl w:val="BC08EF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4224ABC2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asciiTheme="minorHAnsi" w:eastAsiaTheme="minorHAnsi" w:hAnsiTheme="minorHAnsi" w:cstheme="minorBidi"/>
      </w:rPr>
    </w:lvl>
    <w:lvl w:ilvl="4" w:tplc="BAA4AD5C">
      <w:start w:val="1"/>
      <w:numFmt w:val="lowerLetter"/>
      <w:lvlText w:val="%5)"/>
      <w:lvlJc w:val="left"/>
      <w:pPr>
        <w:tabs>
          <w:tab w:val="num" w:pos="1620"/>
        </w:tabs>
        <w:ind w:left="1620" w:hanging="360"/>
      </w:pPr>
      <w:rPr>
        <w:rFonts w:asciiTheme="minorHAnsi" w:eastAsiaTheme="minorHAnsi" w:hAnsiTheme="minorHAnsi" w:cstheme="minorBidi"/>
      </w:rPr>
    </w:lvl>
    <w:lvl w:ilvl="5" w:tplc="040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8" w15:restartNumberingAfterBreak="0">
    <w:nsid w:val="746803A6"/>
    <w:multiLevelType w:val="hybridMultilevel"/>
    <w:tmpl w:val="643A61E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47C0F88"/>
    <w:multiLevelType w:val="hybridMultilevel"/>
    <w:tmpl w:val="478E5E64"/>
    <w:lvl w:ilvl="0" w:tplc="96B2C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F621D5"/>
    <w:multiLevelType w:val="hybridMultilevel"/>
    <w:tmpl w:val="F88EEFD2"/>
    <w:lvl w:ilvl="0" w:tplc="B6A0B52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6"/>
  </w:num>
  <w:num w:numId="4">
    <w:abstractNumId w:val="16"/>
  </w:num>
  <w:num w:numId="5">
    <w:abstractNumId w:val="5"/>
  </w:num>
  <w:num w:numId="6">
    <w:abstractNumId w:val="29"/>
  </w:num>
  <w:num w:numId="7">
    <w:abstractNumId w:val="28"/>
  </w:num>
  <w:num w:numId="8">
    <w:abstractNumId w:val="7"/>
  </w:num>
  <w:num w:numId="9">
    <w:abstractNumId w:val="19"/>
  </w:num>
  <w:num w:numId="10">
    <w:abstractNumId w:val="9"/>
  </w:num>
  <w:num w:numId="11">
    <w:abstractNumId w:val="11"/>
  </w:num>
  <w:num w:numId="12">
    <w:abstractNumId w:val="22"/>
  </w:num>
  <w:num w:numId="13">
    <w:abstractNumId w:val="18"/>
  </w:num>
  <w:num w:numId="14">
    <w:abstractNumId w:val="0"/>
  </w:num>
  <w:num w:numId="15">
    <w:abstractNumId w:val="36"/>
  </w:num>
  <w:num w:numId="16">
    <w:abstractNumId w:val="4"/>
  </w:num>
  <w:num w:numId="17">
    <w:abstractNumId w:val="37"/>
  </w:num>
  <w:num w:numId="18">
    <w:abstractNumId w:val="6"/>
  </w:num>
  <w:num w:numId="19">
    <w:abstractNumId w:val="30"/>
  </w:num>
  <w:num w:numId="20">
    <w:abstractNumId w:val="24"/>
  </w:num>
  <w:num w:numId="21">
    <w:abstractNumId w:val="1"/>
  </w:num>
  <w:num w:numId="22">
    <w:abstractNumId w:val="15"/>
  </w:num>
  <w:num w:numId="23">
    <w:abstractNumId w:val="16"/>
    <w:lvlOverride w:ilvl="0">
      <w:startOverride w:val="9"/>
    </w:lvlOverride>
  </w:num>
  <w:num w:numId="24">
    <w:abstractNumId w:val="25"/>
  </w:num>
  <w:num w:numId="25">
    <w:abstractNumId w:val="23"/>
  </w:num>
  <w:num w:numId="26">
    <w:abstractNumId w:val="13"/>
  </w:num>
  <w:num w:numId="27">
    <w:abstractNumId w:val="2"/>
  </w:num>
  <w:num w:numId="28">
    <w:abstractNumId w:val="38"/>
  </w:num>
  <w:num w:numId="29">
    <w:abstractNumId w:val="27"/>
  </w:num>
  <w:num w:numId="30">
    <w:abstractNumId w:val="40"/>
  </w:num>
  <w:num w:numId="31">
    <w:abstractNumId w:val="32"/>
  </w:num>
  <w:num w:numId="32">
    <w:abstractNumId w:val="34"/>
  </w:num>
  <w:num w:numId="33">
    <w:abstractNumId w:val="35"/>
  </w:num>
  <w:num w:numId="34">
    <w:abstractNumId w:val="21"/>
  </w:num>
  <w:num w:numId="35">
    <w:abstractNumId w:val="17"/>
  </w:num>
  <w:num w:numId="36">
    <w:abstractNumId w:val="3"/>
  </w:num>
  <w:num w:numId="37">
    <w:abstractNumId w:val="10"/>
  </w:num>
  <w:num w:numId="38">
    <w:abstractNumId w:val="39"/>
  </w:num>
  <w:num w:numId="39">
    <w:abstractNumId w:val="14"/>
  </w:num>
  <w:num w:numId="40">
    <w:abstractNumId w:val="31"/>
  </w:num>
  <w:num w:numId="41">
    <w:abstractNumId w:val="33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405"/>
    <w:rsid w:val="00005AE0"/>
    <w:rsid w:val="00015E50"/>
    <w:rsid w:val="0002428F"/>
    <w:rsid w:val="00031731"/>
    <w:rsid w:val="00035774"/>
    <w:rsid w:val="00041EC5"/>
    <w:rsid w:val="00042390"/>
    <w:rsid w:val="00045E1D"/>
    <w:rsid w:val="000527BC"/>
    <w:rsid w:val="000639FF"/>
    <w:rsid w:val="00065303"/>
    <w:rsid w:val="0008046C"/>
    <w:rsid w:val="000906E3"/>
    <w:rsid w:val="00094FA0"/>
    <w:rsid w:val="00096691"/>
    <w:rsid w:val="00096D8E"/>
    <w:rsid w:val="000A291A"/>
    <w:rsid w:val="000A3C0B"/>
    <w:rsid w:val="000A51F8"/>
    <w:rsid w:val="000A6281"/>
    <w:rsid w:val="000A68C0"/>
    <w:rsid w:val="000B0694"/>
    <w:rsid w:val="000B1AAA"/>
    <w:rsid w:val="000E1222"/>
    <w:rsid w:val="000E70E2"/>
    <w:rsid w:val="000F758A"/>
    <w:rsid w:val="0010207E"/>
    <w:rsid w:val="0010758B"/>
    <w:rsid w:val="00111BAD"/>
    <w:rsid w:val="00123AA2"/>
    <w:rsid w:val="00126940"/>
    <w:rsid w:val="001375B7"/>
    <w:rsid w:val="001467F9"/>
    <w:rsid w:val="0015231B"/>
    <w:rsid w:val="00153CDC"/>
    <w:rsid w:val="00155FED"/>
    <w:rsid w:val="00156A30"/>
    <w:rsid w:val="00167310"/>
    <w:rsid w:val="001779C0"/>
    <w:rsid w:val="00192436"/>
    <w:rsid w:val="00193CDF"/>
    <w:rsid w:val="0019420B"/>
    <w:rsid w:val="00195A2E"/>
    <w:rsid w:val="00196D07"/>
    <w:rsid w:val="001A2876"/>
    <w:rsid w:val="001A3FA5"/>
    <w:rsid w:val="001A5DC2"/>
    <w:rsid w:val="001B0BA6"/>
    <w:rsid w:val="001B312E"/>
    <w:rsid w:val="001B7294"/>
    <w:rsid w:val="001C1699"/>
    <w:rsid w:val="001D0691"/>
    <w:rsid w:val="001D0B04"/>
    <w:rsid w:val="001D20DB"/>
    <w:rsid w:val="001D63FE"/>
    <w:rsid w:val="001E0F58"/>
    <w:rsid w:val="001E7BAF"/>
    <w:rsid w:val="001F30C0"/>
    <w:rsid w:val="001F43B1"/>
    <w:rsid w:val="001F5830"/>
    <w:rsid w:val="001F78EE"/>
    <w:rsid w:val="00200CDF"/>
    <w:rsid w:val="002017BB"/>
    <w:rsid w:val="00215D86"/>
    <w:rsid w:val="00216085"/>
    <w:rsid w:val="002170E5"/>
    <w:rsid w:val="002203A7"/>
    <w:rsid w:val="00221456"/>
    <w:rsid w:val="00227397"/>
    <w:rsid w:val="00242BA3"/>
    <w:rsid w:val="0024531D"/>
    <w:rsid w:val="00245777"/>
    <w:rsid w:val="002622B9"/>
    <w:rsid w:val="002742A1"/>
    <w:rsid w:val="0027496C"/>
    <w:rsid w:val="002B4379"/>
    <w:rsid w:val="002B619F"/>
    <w:rsid w:val="002C0961"/>
    <w:rsid w:val="002C5C87"/>
    <w:rsid w:val="002D0178"/>
    <w:rsid w:val="002D20AA"/>
    <w:rsid w:val="002D6696"/>
    <w:rsid w:val="002F4C7D"/>
    <w:rsid w:val="003142ED"/>
    <w:rsid w:val="0031538E"/>
    <w:rsid w:val="003220D3"/>
    <w:rsid w:val="003231A5"/>
    <w:rsid w:val="0032398D"/>
    <w:rsid w:val="003244D4"/>
    <w:rsid w:val="00350996"/>
    <w:rsid w:val="003550F9"/>
    <w:rsid w:val="003636E1"/>
    <w:rsid w:val="003660FC"/>
    <w:rsid w:val="00366694"/>
    <w:rsid w:val="00367CFF"/>
    <w:rsid w:val="003702F6"/>
    <w:rsid w:val="00373F62"/>
    <w:rsid w:val="0037789E"/>
    <w:rsid w:val="00380A86"/>
    <w:rsid w:val="0039031D"/>
    <w:rsid w:val="003907E9"/>
    <w:rsid w:val="00391AC2"/>
    <w:rsid w:val="003A5AA4"/>
    <w:rsid w:val="003A726C"/>
    <w:rsid w:val="003B3FA3"/>
    <w:rsid w:val="003B5D28"/>
    <w:rsid w:val="003C63FA"/>
    <w:rsid w:val="003D0656"/>
    <w:rsid w:val="003D2454"/>
    <w:rsid w:val="003D312D"/>
    <w:rsid w:val="003D582E"/>
    <w:rsid w:val="003E09DC"/>
    <w:rsid w:val="003E6154"/>
    <w:rsid w:val="003E61EF"/>
    <w:rsid w:val="003E6977"/>
    <w:rsid w:val="003F5E9B"/>
    <w:rsid w:val="00404A71"/>
    <w:rsid w:val="00406869"/>
    <w:rsid w:val="00406E6D"/>
    <w:rsid w:val="00411DBF"/>
    <w:rsid w:val="00417F72"/>
    <w:rsid w:val="0042530A"/>
    <w:rsid w:val="00425621"/>
    <w:rsid w:val="00437BE6"/>
    <w:rsid w:val="00444C66"/>
    <w:rsid w:val="00444FBB"/>
    <w:rsid w:val="00445BC3"/>
    <w:rsid w:val="004549FD"/>
    <w:rsid w:val="0045744F"/>
    <w:rsid w:val="0046116C"/>
    <w:rsid w:val="0047062D"/>
    <w:rsid w:val="00477D60"/>
    <w:rsid w:val="00481953"/>
    <w:rsid w:val="00487898"/>
    <w:rsid w:val="00492A43"/>
    <w:rsid w:val="00494AFE"/>
    <w:rsid w:val="004A0805"/>
    <w:rsid w:val="004A2C10"/>
    <w:rsid w:val="004B6654"/>
    <w:rsid w:val="004B6F62"/>
    <w:rsid w:val="004C0DD6"/>
    <w:rsid w:val="004C1F48"/>
    <w:rsid w:val="004D3DEA"/>
    <w:rsid w:val="004D4BDC"/>
    <w:rsid w:val="004D68AF"/>
    <w:rsid w:val="004E4C79"/>
    <w:rsid w:val="004E5847"/>
    <w:rsid w:val="004E7137"/>
    <w:rsid w:val="00502426"/>
    <w:rsid w:val="00503273"/>
    <w:rsid w:val="00503B5B"/>
    <w:rsid w:val="00505332"/>
    <w:rsid w:val="00516E9E"/>
    <w:rsid w:val="005222B4"/>
    <w:rsid w:val="00523CB7"/>
    <w:rsid w:val="00533275"/>
    <w:rsid w:val="00543A04"/>
    <w:rsid w:val="00543D95"/>
    <w:rsid w:val="005517A0"/>
    <w:rsid w:val="005520B1"/>
    <w:rsid w:val="005568D7"/>
    <w:rsid w:val="00563550"/>
    <w:rsid w:val="0057095E"/>
    <w:rsid w:val="0058251F"/>
    <w:rsid w:val="00597900"/>
    <w:rsid w:val="005A1005"/>
    <w:rsid w:val="005B545F"/>
    <w:rsid w:val="005C1672"/>
    <w:rsid w:val="005C1674"/>
    <w:rsid w:val="005D40E0"/>
    <w:rsid w:val="005D54E8"/>
    <w:rsid w:val="005E08C2"/>
    <w:rsid w:val="005E7362"/>
    <w:rsid w:val="005F0C57"/>
    <w:rsid w:val="005F5FC1"/>
    <w:rsid w:val="005F748A"/>
    <w:rsid w:val="005F7AB0"/>
    <w:rsid w:val="0061044F"/>
    <w:rsid w:val="00611CB0"/>
    <w:rsid w:val="006173E5"/>
    <w:rsid w:val="00620BA8"/>
    <w:rsid w:val="00622549"/>
    <w:rsid w:val="00623209"/>
    <w:rsid w:val="00625C6C"/>
    <w:rsid w:val="00634A00"/>
    <w:rsid w:val="00641C1E"/>
    <w:rsid w:val="00644102"/>
    <w:rsid w:val="006667BB"/>
    <w:rsid w:val="0067058F"/>
    <w:rsid w:val="006A5797"/>
    <w:rsid w:val="006A63D7"/>
    <w:rsid w:val="006B5F37"/>
    <w:rsid w:val="006C340E"/>
    <w:rsid w:val="006D1CF1"/>
    <w:rsid w:val="006D4489"/>
    <w:rsid w:val="006D5DF2"/>
    <w:rsid w:val="006D76BC"/>
    <w:rsid w:val="006F74D2"/>
    <w:rsid w:val="0070078E"/>
    <w:rsid w:val="00720F5C"/>
    <w:rsid w:val="00724F00"/>
    <w:rsid w:val="0073216F"/>
    <w:rsid w:val="00733951"/>
    <w:rsid w:val="00737872"/>
    <w:rsid w:val="00744128"/>
    <w:rsid w:val="0074635D"/>
    <w:rsid w:val="00761A15"/>
    <w:rsid w:val="007739AD"/>
    <w:rsid w:val="00776042"/>
    <w:rsid w:val="00785E99"/>
    <w:rsid w:val="007A072A"/>
    <w:rsid w:val="007A0774"/>
    <w:rsid w:val="007A3B01"/>
    <w:rsid w:val="007A3B4C"/>
    <w:rsid w:val="007A46B5"/>
    <w:rsid w:val="007A5911"/>
    <w:rsid w:val="007A5E2F"/>
    <w:rsid w:val="007B181F"/>
    <w:rsid w:val="007C3A46"/>
    <w:rsid w:val="007C57E7"/>
    <w:rsid w:val="007E3CA4"/>
    <w:rsid w:val="007E54EA"/>
    <w:rsid w:val="00801912"/>
    <w:rsid w:val="00804BB9"/>
    <w:rsid w:val="00811240"/>
    <w:rsid w:val="00820FBC"/>
    <w:rsid w:val="00824014"/>
    <w:rsid w:val="0082552F"/>
    <w:rsid w:val="008339C5"/>
    <w:rsid w:val="00843307"/>
    <w:rsid w:val="00850C0C"/>
    <w:rsid w:val="00872BA9"/>
    <w:rsid w:val="00873802"/>
    <w:rsid w:val="00882E16"/>
    <w:rsid w:val="00892667"/>
    <w:rsid w:val="00896A34"/>
    <w:rsid w:val="0089793A"/>
    <w:rsid w:val="008B4CB6"/>
    <w:rsid w:val="008C074B"/>
    <w:rsid w:val="008D0CED"/>
    <w:rsid w:val="008E0E05"/>
    <w:rsid w:val="008F0902"/>
    <w:rsid w:val="0090172A"/>
    <w:rsid w:val="0090621D"/>
    <w:rsid w:val="009130AE"/>
    <w:rsid w:val="009447E2"/>
    <w:rsid w:val="00946CA1"/>
    <w:rsid w:val="0094702B"/>
    <w:rsid w:val="00947C7D"/>
    <w:rsid w:val="009527E0"/>
    <w:rsid w:val="00962E15"/>
    <w:rsid w:val="00963F13"/>
    <w:rsid w:val="009714FB"/>
    <w:rsid w:val="0097159C"/>
    <w:rsid w:val="009775EC"/>
    <w:rsid w:val="00980BE5"/>
    <w:rsid w:val="009819EE"/>
    <w:rsid w:val="009840AC"/>
    <w:rsid w:val="0099386A"/>
    <w:rsid w:val="009939EB"/>
    <w:rsid w:val="009C2C91"/>
    <w:rsid w:val="009C5B92"/>
    <w:rsid w:val="009E4DA2"/>
    <w:rsid w:val="009F1E43"/>
    <w:rsid w:val="009F22AC"/>
    <w:rsid w:val="009F5801"/>
    <w:rsid w:val="009F7E30"/>
    <w:rsid w:val="00A008EA"/>
    <w:rsid w:val="00A01F4E"/>
    <w:rsid w:val="00A04205"/>
    <w:rsid w:val="00A050BE"/>
    <w:rsid w:val="00A0518A"/>
    <w:rsid w:val="00A05909"/>
    <w:rsid w:val="00A1484C"/>
    <w:rsid w:val="00A266E5"/>
    <w:rsid w:val="00A26850"/>
    <w:rsid w:val="00A27619"/>
    <w:rsid w:val="00A316D2"/>
    <w:rsid w:val="00A35F25"/>
    <w:rsid w:val="00A40C94"/>
    <w:rsid w:val="00A47110"/>
    <w:rsid w:val="00A53863"/>
    <w:rsid w:val="00A57DD0"/>
    <w:rsid w:val="00A61A47"/>
    <w:rsid w:val="00A64394"/>
    <w:rsid w:val="00A673BB"/>
    <w:rsid w:val="00A8120A"/>
    <w:rsid w:val="00A84B99"/>
    <w:rsid w:val="00A927E8"/>
    <w:rsid w:val="00A93FF7"/>
    <w:rsid w:val="00A956F1"/>
    <w:rsid w:val="00AA0973"/>
    <w:rsid w:val="00AA1EE5"/>
    <w:rsid w:val="00AA5116"/>
    <w:rsid w:val="00AA6678"/>
    <w:rsid w:val="00AA750F"/>
    <w:rsid w:val="00AB12F4"/>
    <w:rsid w:val="00AB1D37"/>
    <w:rsid w:val="00AD19E4"/>
    <w:rsid w:val="00AD5E71"/>
    <w:rsid w:val="00AD694D"/>
    <w:rsid w:val="00AE5EEE"/>
    <w:rsid w:val="00AE6882"/>
    <w:rsid w:val="00AF2DAE"/>
    <w:rsid w:val="00AF3367"/>
    <w:rsid w:val="00AF43F3"/>
    <w:rsid w:val="00B022D9"/>
    <w:rsid w:val="00B103F4"/>
    <w:rsid w:val="00B25720"/>
    <w:rsid w:val="00B33DC5"/>
    <w:rsid w:val="00B46716"/>
    <w:rsid w:val="00B67A81"/>
    <w:rsid w:val="00B67EB0"/>
    <w:rsid w:val="00B71A57"/>
    <w:rsid w:val="00B8558D"/>
    <w:rsid w:val="00B90817"/>
    <w:rsid w:val="00B90B1C"/>
    <w:rsid w:val="00B9174F"/>
    <w:rsid w:val="00B9797C"/>
    <w:rsid w:val="00BA2DCA"/>
    <w:rsid w:val="00BA3DB1"/>
    <w:rsid w:val="00BA5C43"/>
    <w:rsid w:val="00BB14B3"/>
    <w:rsid w:val="00BB3952"/>
    <w:rsid w:val="00BB4FDE"/>
    <w:rsid w:val="00BB7191"/>
    <w:rsid w:val="00BB7AA6"/>
    <w:rsid w:val="00BC0965"/>
    <w:rsid w:val="00BC317F"/>
    <w:rsid w:val="00BC4452"/>
    <w:rsid w:val="00BC6B49"/>
    <w:rsid w:val="00BC7DDF"/>
    <w:rsid w:val="00BD5072"/>
    <w:rsid w:val="00BE4489"/>
    <w:rsid w:val="00BE78C4"/>
    <w:rsid w:val="00BF526E"/>
    <w:rsid w:val="00BF6BB0"/>
    <w:rsid w:val="00BF7710"/>
    <w:rsid w:val="00C0479E"/>
    <w:rsid w:val="00C146CB"/>
    <w:rsid w:val="00C261B2"/>
    <w:rsid w:val="00C26BDD"/>
    <w:rsid w:val="00C32AA3"/>
    <w:rsid w:val="00C34A7C"/>
    <w:rsid w:val="00C474D5"/>
    <w:rsid w:val="00C544C3"/>
    <w:rsid w:val="00C57B9E"/>
    <w:rsid w:val="00C64A8E"/>
    <w:rsid w:val="00C6709D"/>
    <w:rsid w:val="00C72B0C"/>
    <w:rsid w:val="00C74091"/>
    <w:rsid w:val="00C87335"/>
    <w:rsid w:val="00C917A1"/>
    <w:rsid w:val="00C91DED"/>
    <w:rsid w:val="00C92547"/>
    <w:rsid w:val="00C92884"/>
    <w:rsid w:val="00C92B47"/>
    <w:rsid w:val="00C93D32"/>
    <w:rsid w:val="00C944BB"/>
    <w:rsid w:val="00CA552B"/>
    <w:rsid w:val="00CA7540"/>
    <w:rsid w:val="00CB02DC"/>
    <w:rsid w:val="00CC1850"/>
    <w:rsid w:val="00CC56D3"/>
    <w:rsid w:val="00CC6689"/>
    <w:rsid w:val="00CC7D73"/>
    <w:rsid w:val="00CD2A6C"/>
    <w:rsid w:val="00CD2DE5"/>
    <w:rsid w:val="00CD4AEC"/>
    <w:rsid w:val="00CF39E9"/>
    <w:rsid w:val="00D02241"/>
    <w:rsid w:val="00D03923"/>
    <w:rsid w:val="00D04915"/>
    <w:rsid w:val="00D111EC"/>
    <w:rsid w:val="00D228DE"/>
    <w:rsid w:val="00D42827"/>
    <w:rsid w:val="00D55BD0"/>
    <w:rsid w:val="00D71AE6"/>
    <w:rsid w:val="00D72079"/>
    <w:rsid w:val="00D74A1B"/>
    <w:rsid w:val="00D769CE"/>
    <w:rsid w:val="00DA3214"/>
    <w:rsid w:val="00DA406C"/>
    <w:rsid w:val="00DA7182"/>
    <w:rsid w:val="00DB13EF"/>
    <w:rsid w:val="00DC1272"/>
    <w:rsid w:val="00DD19E1"/>
    <w:rsid w:val="00DD282A"/>
    <w:rsid w:val="00DD61AC"/>
    <w:rsid w:val="00DE0C82"/>
    <w:rsid w:val="00DE7F36"/>
    <w:rsid w:val="00DF15D5"/>
    <w:rsid w:val="00DF3DE7"/>
    <w:rsid w:val="00E070E9"/>
    <w:rsid w:val="00E12C1F"/>
    <w:rsid w:val="00E17CB0"/>
    <w:rsid w:val="00E371A0"/>
    <w:rsid w:val="00E44346"/>
    <w:rsid w:val="00E52E73"/>
    <w:rsid w:val="00E620FA"/>
    <w:rsid w:val="00E62FFD"/>
    <w:rsid w:val="00E65020"/>
    <w:rsid w:val="00E80D70"/>
    <w:rsid w:val="00E83F9F"/>
    <w:rsid w:val="00E85BE9"/>
    <w:rsid w:val="00E86DFF"/>
    <w:rsid w:val="00E904DA"/>
    <w:rsid w:val="00E909BB"/>
    <w:rsid w:val="00E91252"/>
    <w:rsid w:val="00E91918"/>
    <w:rsid w:val="00E95839"/>
    <w:rsid w:val="00E96054"/>
    <w:rsid w:val="00EB2EF1"/>
    <w:rsid w:val="00EC1679"/>
    <w:rsid w:val="00EC16A6"/>
    <w:rsid w:val="00EC434D"/>
    <w:rsid w:val="00EC684E"/>
    <w:rsid w:val="00ED6BBA"/>
    <w:rsid w:val="00EF2DC4"/>
    <w:rsid w:val="00F02376"/>
    <w:rsid w:val="00F114A4"/>
    <w:rsid w:val="00F13CC0"/>
    <w:rsid w:val="00F51B4D"/>
    <w:rsid w:val="00F60039"/>
    <w:rsid w:val="00F66A38"/>
    <w:rsid w:val="00F701D5"/>
    <w:rsid w:val="00F750E8"/>
    <w:rsid w:val="00F7684F"/>
    <w:rsid w:val="00F80F32"/>
    <w:rsid w:val="00F824A2"/>
    <w:rsid w:val="00F9065C"/>
    <w:rsid w:val="00F9096A"/>
    <w:rsid w:val="00F96CD2"/>
    <w:rsid w:val="00FA051C"/>
    <w:rsid w:val="00FA25E8"/>
    <w:rsid w:val="00FA2C3D"/>
    <w:rsid w:val="00FA4418"/>
    <w:rsid w:val="00FB3FBF"/>
    <w:rsid w:val="00FC0405"/>
    <w:rsid w:val="00FC2F52"/>
    <w:rsid w:val="00FC51B9"/>
    <w:rsid w:val="00FD1807"/>
    <w:rsid w:val="00FD336F"/>
    <w:rsid w:val="00FD66DA"/>
    <w:rsid w:val="00FE5245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BBFA7"/>
  <w15:docId w15:val="{C1C5F859-0DD4-4B9D-AEF1-3F9FCFEA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4418"/>
  </w:style>
  <w:style w:type="paragraph" w:styleId="Nadpis1">
    <w:name w:val="heading 1"/>
    <w:basedOn w:val="Normln"/>
    <w:next w:val="Normln"/>
    <w:link w:val="Nadpis1Char"/>
    <w:uiPriority w:val="9"/>
    <w:qFormat/>
    <w:rsid w:val="00A26850"/>
    <w:pPr>
      <w:keepNext/>
      <w:keepLines/>
      <w:spacing w:before="240" w:after="240" w:line="276" w:lineRule="auto"/>
      <w:ind w:left="360"/>
      <w:jc w:val="center"/>
      <w:outlineLvl w:val="0"/>
    </w:pPr>
    <w:rPr>
      <w:rFonts w:eastAsiaTheme="majorEastAsia" w:cstheme="majorBidi"/>
      <w:b/>
      <w:sz w:val="32"/>
      <w:szCs w:val="3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6850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6850"/>
    <w:pPr>
      <w:keepNext/>
      <w:keepLines/>
      <w:spacing w:before="40" w:after="24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4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4418"/>
  </w:style>
  <w:style w:type="paragraph" w:styleId="Odstavecseseznamem">
    <w:name w:val="List Paragraph"/>
    <w:basedOn w:val="Normln"/>
    <w:uiPriority w:val="99"/>
    <w:qFormat/>
    <w:rsid w:val="00FA441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26850"/>
    <w:rPr>
      <w:rFonts w:eastAsiaTheme="majorEastAsia" w:cstheme="majorBidi"/>
      <w:b/>
      <w:sz w:val="32"/>
      <w:szCs w:val="30"/>
    </w:rPr>
  </w:style>
  <w:style w:type="table" w:styleId="Mkatabulky">
    <w:name w:val="Table Grid"/>
    <w:basedOn w:val="Normlntabulka"/>
    <w:uiPriority w:val="39"/>
    <w:rsid w:val="00FA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AA1EE5"/>
    <w:pPr>
      <w:ind w:left="0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80BE5"/>
    <w:pPr>
      <w:tabs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AA1EE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E71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D5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E71"/>
  </w:style>
  <w:style w:type="character" w:customStyle="1" w:styleId="Nadpis2Char">
    <w:name w:val="Nadpis 2 Char"/>
    <w:basedOn w:val="Standardnpsmoodstavce"/>
    <w:link w:val="Nadpis2"/>
    <w:uiPriority w:val="9"/>
    <w:rsid w:val="00A26850"/>
    <w:rPr>
      <w:rFonts w:eastAsiaTheme="majorEastAsia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26850"/>
    <w:rPr>
      <w:rFonts w:eastAsiaTheme="majorEastAsia" w:cstheme="majorBidi"/>
      <w:b/>
      <w:szCs w:val="24"/>
    </w:rPr>
  </w:style>
  <w:style w:type="character" w:styleId="Odkaznakoment">
    <w:name w:val="annotation reference"/>
    <w:basedOn w:val="Standardnpsmoodstavce"/>
    <w:semiHidden/>
    <w:unhideWhenUsed/>
    <w:rsid w:val="00D111E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111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111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11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11E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B12F4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A3DB1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semiHidden/>
    <w:unhideWhenUsed/>
    <w:rsid w:val="00492A4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2A43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492A43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980BE5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980BE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3BF40-06DC-4BC7-9AF3-CD5BE576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867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- Informační Systémy, a.s.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Jikord Jikord</dc:creator>
  <cp:lastModifiedBy>Martin Stach</cp:lastModifiedBy>
  <cp:revision>2</cp:revision>
  <cp:lastPrinted>2021-05-25T11:17:00Z</cp:lastPrinted>
  <dcterms:created xsi:type="dcterms:W3CDTF">2021-11-16T17:36:00Z</dcterms:created>
  <dcterms:modified xsi:type="dcterms:W3CDTF">2021-11-16T17:36:00Z</dcterms:modified>
</cp:coreProperties>
</file>