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9587" w14:textId="77777777" w:rsidR="00EA4367" w:rsidRDefault="00EA4367" w:rsidP="00EA4367">
      <w:pPr>
        <w:pStyle w:val="Nzev"/>
        <w:rPr>
          <w:sz w:val="72"/>
        </w:rPr>
      </w:pPr>
      <w:r>
        <w:rPr>
          <w:sz w:val="72"/>
        </w:rPr>
        <w:t>Jihočeský kraj</w:t>
      </w:r>
    </w:p>
    <w:p w14:paraId="1077148B" w14:textId="77777777" w:rsidR="00EA4367" w:rsidRDefault="00EA4367" w:rsidP="00EA4367">
      <w:pPr>
        <w:jc w:val="both"/>
        <w:rPr>
          <w:b/>
          <w:bCs/>
          <w:caps/>
          <w:sz w:val="80"/>
        </w:rPr>
      </w:pPr>
    </w:p>
    <w:p w14:paraId="435BCA53" w14:textId="77777777" w:rsidR="00EA4367" w:rsidRDefault="00EA4367" w:rsidP="00EA4367">
      <w:pPr>
        <w:jc w:val="center"/>
      </w:pPr>
      <w:r>
        <w:rPr>
          <w:noProof/>
        </w:rPr>
        <w:drawing>
          <wp:inline distT="0" distB="0" distL="0" distR="0" wp14:anchorId="64A77753" wp14:editId="0799939B">
            <wp:extent cx="1533525" cy="1838325"/>
            <wp:effectExtent l="0" t="0" r="9525" b="9525"/>
            <wp:docPr id="1" name="Obrázek 1" descr="Znak 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J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A3FA" w14:textId="77777777" w:rsidR="00EA4367" w:rsidRDefault="00EA4367" w:rsidP="00EA4367">
      <w:pPr>
        <w:rPr>
          <w:b/>
          <w:bCs/>
          <w:caps/>
          <w:sz w:val="28"/>
        </w:rPr>
      </w:pPr>
    </w:p>
    <w:p w14:paraId="10386EC9" w14:textId="77777777" w:rsidR="00EA4367" w:rsidRDefault="00EA4367" w:rsidP="00EA4367">
      <w:pPr>
        <w:rPr>
          <w:b/>
          <w:bCs/>
          <w:caps/>
          <w:sz w:val="28"/>
        </w:rPr>
      </w:pPr>
    </w:p>
    <w:p w14:paraId="5FFEDB00" w14:textId="77777777" w:rsidR="00EA4367" w:rsidRDefault="00EA4367" w:rsidP="00EA4367">
      <w:pPr>
        <w:jc w:val="center"/>
        <w:rPr>
          <w:b/>
          <w:bCs/>
          <w:caps/>
          <w:sz w:val="44"/>
        </w:rPr>
      </w:pPr>
      <w:r>
        <w:rPr>
          <w:b/>
          <w:bCs/>
          <w:caps/>
          <w:sz w:val="44"/>
        </w:rPr>
        <w:t>Směrnice</w:t>
      </w:r>
    </w:p>
    <w:p w14:paraId="4F2481DD" w14:textId="77777777" w:rsidR="00EA4367" w:rsidRDefault="00EA4367" w:rsidP="00EA4367">
      <w:pPr>
        <w:rPr>
          <w:b/>
          <w:bCs/>
          <w:caps/>
          <w:sz w:val="28"/>
        </w:rPr>
      </w:pPr>
    </w:p>
    <w:p w14:paraId="4696E695" w14:textId="77777777" w:rsidR="00EA4367" w:rsidRDefault="00EA4367" w:rsidP="00EA4367">
      <w:pPr>
        <w:ind w:left="1276" w:hanging="1276"/>
        <w:jc w:val="both"/>
        <w:rPr>
          <w:b/>
          <w:bCs/>
          <w:sz w:val="28"/>
        </w:rPr>
      </w:pPr>
      <w:r>
        <w:rPr>
          <w:b/>
          <w:bCs/>
          <w:caps/>
          <w:sz w:val="28"/>
        </w:rPr>
        <w:t>název:</w:t>
      </w:r>
      <w:r>
        <w:rPr>
          <w:b/>
          <w:bCs/>
          <w:sz w:val="28"/>
        </w:rPr>
        <w:t xml:space="preserve"> Zásady Jihočeského kraje pro poskytování veřejné finanční podpory </w:t>
      </w:r>
    </w:p>
    <w:p w14:paraId="2618C02A" w14:textId="77777777" w:rsidR="00EA4367" w:rsidRDefault="00EA4367" w:rsidP="00EA4367">
      <w:pPr>
        <w:rPr>
          <w:b/>
          <w:bCs/>
          <w:sz w:val="28"/>
        </w:rPr>
      </w:pPr>
    </w:p>
    <w:p w14:paraId="1E90E387" w14:textId="77777777" w:rsidR="00EA4367" w:rsidRDefault="00EA4367" w:rsidP="00EA4367">
      <w:pPr>
        <w:rPr>
          <w:b/>
          <w:bCs/>
          <w:sz w:val="28"/>
        </w:rPr>
      </w:pPr>
      <w:r>
        <w:rPr>
          <w:b/>
          <w:bCs/>
          <w:sz w:val="28"/>
        </w:rPr>
        <w:t>ČÍSLO: SM/107/ZK</w:t>
      </w:r>
    </w:p>
    <w:p w14:paraId="37756478" w14:textId="77777777" w:rsidR="00EA4367" w:rsidRDefault="00EA4367" w:rsidP="00EA4367">
      <w:pPr>
        <w:rPr>
          <w:b/>
          <w:bCs/>
          <w:sz w:val="28"/>
        </w:rPr>
      </w:pPr>
      <w:r>
        <w:rPr>
          <w:b/>
          <w:bCs/>
          <w:sz w:val="28"/>
        </w:rPr>
        <w:t>ZMĚNA Č.: 3</w:t>
      </w:r>
    </w:p>
    <w:p w14:paraId="2D9C32CD" w14:textId="77777777" w:rsidR="00EA4367" w:rsidRPr="00876B30" w:rsidRDefault="00EA4367" w:rsidP="00EA4367">
      <w:pPr>
        <w:rPr>
          <w:b/>
          <w:bCs/>
          <w:sz w:val="28"/>
        </w:rPr>
      </w:pPr>
      <w:r w:rsidRPr="00876B30">
        <w:rPr>
          <w:b/>
          <w:bCs/>
          <w:sz w:val="28"/>
        </w:rPr>
        <w:t xml:space="preserve">PLATNÁ OD: </w:t>
      </w:r>
      <w:r>
        <w:rPr>
          <w:b/>
          <w:bCs/>
          <w:sz w:val="28"/>
        </w:rPr>
        <w:t>20. 2.</w:t>
      </w:r>
      <w:r w:rsidRPr="00876B30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</w:t>
      </w:r>
    </w:p>
    <w:p w14:paraId="5C55A8D4" w14:textId="77777777" w:rsidR="00EA4367" w:rsidRDefault="00EA4367" w:rsidP="00EA4367">
      <w:pPr>
        <w:rPr>
          <w:b/>
          <w:bCs/>
        </w:rPr>
      </w:pPr>
      <w:r w:rsidRPr="00876B30">
        <w:rPr>
          <w:b/>
          <w:bCs/>
          <w:sz w:val="28"/>
        </w:rPr>
        <w:t xml:space="preserve">ÚČINNÁ OD: </w:t>
      </w:r>
      <w:r>
        <w:rPr>
          <w:b/>
          <w:bCs/>
          <w:sz w:val="28"/>
        </w:rPr>
        <w:t>1</w:t>
      </w:r>
      <w:r w:rsidRPr="00876B30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3</w:t>
      </w:r>
      <w:r w:rsidRPr="00876B30">
        <w:rPr>
          <w:b/>
          <w:bCs/>
          <w:sz w:val="28"/>
        </w:rPr>
        <w:t>. 20</w:t>
      </w:r>
      <w:r>
        <w:rPr>
          <w:b/>
          <w:bCs/>
          <w:sz w:val="28"/>
        </w:rPr>
        <w:t>20</w:t>
      </w:r>
    </w:p>
    <w:p w14:paraId="5D3ABC5C" w14:textId="77777777" w:rsidR="00EA4367" w:rsidRDefault="00EA4367" w:rsidP="00EA4367">
      <w:pPr>
        <w:tabs>
          <w:tab w:val="left" w:pos="3240"/>
        </w:tabs>
        <w:rPr>
          <w:b/>
          <w:bCs/>
          <w:sz w:val="28"/>
        </w:rPr>
      </w:pPr>
      <w:r>
        <w:rPr>
          <w:b/>
          <w:bCs/>
          <w:caps/>
          <w:sz w:val="28"/>
        </w:rPr>
        <w:t>Rozsah působnosti:</w:t>
      </w:r>
      <w:r>
        <w:rPr>
          <w:b/>
          <w:bCs/>
          <w:caps/>
          <w:sz w:val="28"/>
        </w:rPr>
        <w:tab/>
      </w:r>
      <w:r>
        <w:rPr>
          <w:b/>
          <w:bCs/>
          <w:sz w:val="28"/>
        </w:rPr>
        <w:t>Krajský úřad Jihočeského kraje</w:t>
      </w:r>
    </w:p>
    <w:p w14:paraId="3158EC1D" w14:textId="77777777" w:rsidR="00EA4367" w:rsidRDefault="00EA4367" w:rsidP="00EA4367">
      <w:pPr>
        <w:rPr>
          <w:sz w:val="28"/>
        </w:rPr>
      </w:pPr>
    </w:p>
    <w:p w14:paraId="3B66F472" w14:textId="77777777" w:rsidR="00EA4367" w:rsidRDefault="00EA4367" w:rsidP="00EA4367">
      <w:pPr>
        <w:rPr>
          <w:sz w:val="28"/>
        </w:rPr>
      </w:pPr>
    </w:p>
    <w:p w14:paraId="77BC8012" w14:textId="77777777" w:rsidR="00EA4367" w:rsidRDefault="00EA4367" w:rsidP="00EA4367">
      <w:pPr>
        <w:rPr>
          <w:sz w:val="28"/>
        </w:rPr>
      </w:pPr>
    </w:p>
    <w:p w14:paraId="158A1765" w14:textId="77777777" w:rsidR="00EA4367" w:rsidRDefault="00EA4367" w:rsidP="00EA4367">
      <w:pPr>
        <w:pBdr>
          <w:top w:val="single" w:sz="4" w:space="1" w:color="auto"/>
        </w:pBdr>
        <w:tabs>
          <w:tab w:val="left" w:pos="1260"/>
        </w:tabs>
        <w:jc w:val="both"/>
      </w:pPr>
      <w:r>
        <w:t>Vypracoval:</w:t>
      </w:r>
      <w:r>
        <w:tab/>
        <w:t>JUDr. Lukáš Glaser, vedoucí odboru legislativy a vnitřních věcí</w:t>
      </w:r>
    </w:p>
    <w:p w14:paraId="6DB0440C" w14:textId="77777777" w:rsidR="00EA4367" w:rsidRDefault="00EA4367" w:rsidP="00EA4367">
      <w:pPr>
        <w:pBdr>
          <w:top w:val="single" w:sz="4" w:space="1" w:color="auto"/>
        </w:pBdr>
        <w:tabs>
          <w:tab w:val="left" w:pos="1260"/>
        </w:tabs>
        <w:jc w:val="both"/>
      </w:pPr>
      <w:r>
        <w:tab/>
        <w:t>Ing. Helena Plosová, vedoucí oddělení interního auditu a kontroly</w:t>
      </w:r>
    </w:p>
    <w:p w14:paraId="1E2F6FB5" w14:textId="77777777" w:rsidR="00EA4367" w:rsidRDefault="00EA4367" w:rsidP="00EA4367">
      <w:pPr>
        <w:pBdr>
          <w:top w:val="single" w:sz="4" w:space="1" w:color="auto"/>
        </w:pBdr>
        <w:tabs>
          <w:tab w:val="left" w:pos="1260"/>
        </w:tabs>
        <w:jc w:val="both"/>
      </w:pPr>
      <w:r>
        <w:tab/>
        <w:t>Ing. Stanislav Bůžek, vedoucí oddělení rozpočtu ekonomického odboru</w:t>
      </w:r>
    </w:p>
    <w:p w14:paraId="1CDD233C" w14:textId="77777777" w:rsidR="00EA4367" w:rsidRDefault="00EA4367" w:rsidP="00EA4367">
      <w:pPr>
        <w:pBdr>
          <w:top w:val="single" w:sz="4" w:space="1" w:color="auto"/>
        </w:pBdr>
        <w:tabs>
          <w:tab w:val="left" w:pos="2520"/>
        </w:tabs>
        <w:jc w:val="both"/>
      </w:pPr>
      <w:r>
        <w:t>Za aktualizaci zodpovídá:</w:t>
      </w:r>
      <w:r>
        <w:tab/>
        <w:t>JUDr. Lukáš Glaser, vedoucí odboru legislativy a vnitřních věcí</w:t>
      </w:r>
    </w:p>
    <w:p w14:paraId="6A9D7C47" w14:textId="5DE0F82C" w:rsidR="00EA4367" w:rsidRDefault="00EA4367" w:rsidP="00EA4367">
      <w:pPr>
        <w:pBdr>
          <w:top w:val="single" w:sz="4" w:space="1" w:color="auto"/>
        </w:pBdr>
        <w:jc w:val="both"/>
      </w:pPr>
      <w:r>
        <w:t xml:space="preserve">Schválilo: Zastupitelstvo Jihočeského kraje usnesením </w:t>
      </w:r>
      <w:r w:rsidRPr="00F34A0D">
        <w:t xml:space="preserve">č. </w:t>
      </w:r>
      <w:r>
        <w:t>28</w:t>
      </w:r>
      <w:r w:rsidRPr="00F34A0D">
        <w:t>/20</w:t>
      </w:r>
      <w:r>
        <w:t>20</w:t>
      </w:r>
      <w:r w:rsidRPr="00F34A0D">
        <w:t>/ZK</w:t>
      </w:r>
      <w:r>
        <w:t>-26</w:t>
      </w:r>
      <w:r w:rsidRPr="00F34A0D">
        <w:t xml:space="preserve"> ze dne </w:t>
      </w:r>
      <w:r>
        <w:t>20. 2.</w:t>
      </w:r>
      <w:r w:rsidRPr="00F34A0D">
        <w:t xml:space="preserve"> 20</w:t>
      </w:r>
      <w:r>
        <w:t>20</w:t>
      </w:r>
    </w:p>
    <w:p w14:paraId="36B59493" w14:textId="77777777" w:rsidR="00EA4367" w:rsidRDefault="00EA4367" w:rsidP="00EA4367">
      <w:pPr>
        <w:pBdr>
          <w:top w:val="single" w:sz="4" w:space="1" w:color="auto"/>
        </w:pBdr>
        <w:jc w:val="both"/>
      </w:pPr>
    </w:p>
    <w:p w14:paraId="6F118AA4" w14:textId="77777777" w:rsidR="00EA4367" w:rsidRDefault="00EA4367" w:rsidP="00EA4367">
      <w:pPr>
        <w:tabs>
          <w:tab w:val="left" w:pos="993"/>
        </w:tabs>
        <w:ind w:left="993" w:hanging="993"/>
        <w:jc w:val="both"/>
      </w:pPr>
      <w:r>
        <w:t xml:space="preserve">Vydáno: </w:t>
      </w:r>
      <w:r>
        <w:tab/>
        <w:t>v tištěné podobě, na intranetu na adrese: vnitřní předpisy KÚ Jihočeského kraje, na internetu na adrese: informace – pravidla, směrnice, zásady</w:t>
      </w:r>
    </w:p>
    <w:p w14:paraId="0F009B1C" w14:textId="77777777" w:rsidR="00EA4367" w:rsidRDefault="00EA4367" w:rsidP="00EA4367">
      <w:pPr>
        <w:pStyle w:val="Zkladntext"/>
      </w:pPr>
      <w:r>
        <w:rPr>
          <w:b/>
          <w:bCs/>
        </w:rPr>
        <w:br w:type="page"/>
        <w:t xml:space="preserve">Změnový list ke směrnici č.: SM/107/ZK </w:t>
      </w:r>
    </w:p>
    <w:p w14:paraId="254B3972" w14:textId="77777777" w:rsidR="00EA4367" w:rsidRDefault="00EA4367" w:rsidP="00EA4367">
      <w:pPr>
        <w:pStyle w:val="Zkladntext"/>
      </w:pPr>
    </w:p>
    <w:tbl>
      <w:tblPr>
        <w:tblW w:w="9000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EA4367" w14:paraId="51ACFFD2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8DB3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3EA36" w14:textId="77777777" w:rsidR="00EA4367" w:rsidRPr="000633AE" w:rsidRDefault="00EA4367" w:rsidP="00F5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3AE">
              <w:rPr>
                <w:rFonts w:ascii="Arial" w:hAnsi="Arial" w:cs="Arial"/>
                <w:sz w:val="20"/>
                <w:szCs w:val="20"/>
              </w:rPr>
              <w:t>Původní vydání (schválené usnesením ZK č. 207/2007/ZK ze dne 26. 6. 2007)</w:t>
            </w:r>
          </w:p>
        </w:tc>
      </w:tr>
      <w:tr w:rsidR="00EA4367" w14:paraId="5260167E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DEEBD6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A54B3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1. 1. 2008</w:t>
            </w:r>
          </w:p>
        </w:tc>
      </w:tr>
      <w:tr w:rsidR="00EA4367" w14:paraId="3E475890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BB3D8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F37AB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67" w14:paraId="6DB9F78E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1D640E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943B76" w14:textId="77777777" w:rsidR="00EA4367" w:rsidRDefault="00EA4367" w:rsidP="00F56351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4367" w14:paraId="63EAD9BA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AECB0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36D735" w14:textId="77777777" w:rsidR="00EA4367" w:rsidRDefault="00EA4367" w:rsidP="00F5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1. 2008 (změna byla schválena usnesením ZK č. 43/2008/ZK ze dne 29. 1. 2008 se stanovením účinnosti ke dni schválení)</w:t>
            </w:r>
          </w:p>
        </w:tc>
      </w:tr>
      <w:tr w:rsidR="00EA4367" w14:paraId="731EC89C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FADBB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8ADC2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textu: v Čl. 1 odst. 3 vloženo nové písm. e); v Čl. 2 odst. 1 původní text rozdělen na uvozující větu a část označenou jako písm. a) a vloženo nové písm. b).</w:t>
            </w:r>
          </w:p>
        </w:tc>
      </w:tr>
      <w:tr w:rsidR="00EA4367" w14:paraId="1ED4E6EC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30067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3379D0" w14:textId="77777777" w:rsidR="00EA4367" w:rsidRDefault="00EA4367" w:rsidP="00F56351">
            <w:pPr>
              <w:pStyle w:val="Textpoznpodaro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A4367" w14:paraId="315A22E5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BB4B6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40A72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 w:rsidRPr="00876B30">
              <w:rPr>
                <w:rFonts w:ascii="Arial" w:hAnsi="Arial" w:cs="Arial"/>
                <w:sz w:val="20"/>
                <w:szCs w:val="20"/>
              </w:rPr>
              <w:t>17. 12. 2015</w:t>
            </w:r>
          </w:p>
        </w:tc>
      </w:tr>
      <w:tr w:rsidR="00EA4367" w14:paraId="64830425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971D9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176B0" w14:textId="77777777" w:rsidR="00EA4367" w:rsidRDefault="00EA4367" w:rsidP="00F5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změna textu směrnice v návaznosti na novelu zákona č. 250/2000 Sb., o rozpočtových pravidlech územních rozpočtů, ve znění pozdějších předpisů, změna názvu směrnice</w:t>
            </w:r>
          </w:p>
        </w:tc>
      </w:tr>
      <w:tr w:rsidR="00EA4367" w14:paraId="443B155D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2E0DA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8C3C4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A4367" w14:paraId="77186235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F5E7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8A2BF" w14:textId="62CA86D7" w:rsidR="00EA4367" w:rsidRPr="00EA4367" w:rsidRDefault="00EA4367" w:rsidP="00EA4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20. 2. 2020</w:t>
            </w:r>
          </w:p>
        </w:tc>
      </w:tr>
      <w:tr w:rsidR="00EA4367" w14:paraId="0F1E941B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7C8FE0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871B2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změna textu směrnice</w:t>
            </w:r>
          </w:p>
        </w:tc>
      </w:tr>
      <w:tr w:rsidR="00EA4367" w14:paraId="3EB866BE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48C81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EE949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67" w14:paraId="44534114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A5CF7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D56AF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67" w14:paraId="06CA5679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47D5F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A8EEF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7E8279EC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6405CC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F3288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230BA59D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8C4FD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0B850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097A44F9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DD35A1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20CE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6A08B9A6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4B889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181C76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7C61D897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C70CE3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465CC5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7634580F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F0FB1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C9D670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7F350F31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31B54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C444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31FC0B37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4C71C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A73DD6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16B9E12B" w14:textId="77777777" w:rsidTr="00F56351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719F8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BC0288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32714791" w14:textId="77777777" w:rsidTr="00F56351">
        <w:trPr>
          <w:trHeight w:val="40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FFE637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č.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FC3A4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428D5235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3491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od: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8A34B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4367" w14:paraId="21782D2F" w14:textId="77777777" w:rsidTr="00F56351">
        <w:trPr>
          <w:trHeight w:val="402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78C8D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změny:*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F7DA22" w14:textId="77777777" w:rsidR="00EA4367" w:rsidRDefault="00EA4367" w:rsidP="00F5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A6A2DF5" w14:textId="77777777" w:rsidR="00EA4367" w:rsidRDefault="00EA4367" w:rsidP="00EA4367"/>
    <w:p w14:paraId="7671C739" w14:textId="77777777" w:rsidR="00EA4367" w:rsidRDefault="00EA4367" w:rsidP="00EA4367">
      <w:pPr>
        <w:pStyle w:val="Zkladntext"/>
        <w:ind w:left="284" w:hanging="284"/>
      </w:pPr>
      <w:r>
        <w:t>*) Předmětem změny se rozumí uvedení, v které části došlo k úpravě (článek, strana a pod.), při rozsáhlejších úpravách možno uvést „v celém rozsahu“.</w:t>
      </w:r>
    </w:p>
    <w:p w14:paraId="05F4D0E5" w14:textId="77777777" w:rsidR="00EA4367" w:rsidRPr="002374DA" w:rsidRDefault="00EA4367" w:rsidP="00EA4367">
      <w:pPr>
        <w:jc w:val="both"/>
        <w:rPr>
          <w:b/>
        </w:rPr>
      </w:pPr>
      <w:r>
        <w:br w:type="page"/>
      </w:r>
      <w:r w:rsidRPr="002374DA">
        <w:rPr>
          <w:b/>
        </w:rPr>
        <w:t>OBSAH:</w:t>
      </w:r>
    </w:p>
    <w:p w14:paraId="1BFE85FC" w14:textId="77777777" w:rsidR="00EA4367" w:rsidRDefault="00EA4367" w:rsidP="00EA4367">
      <w:pPr>
        <w:jc w:val="both"/>
      </w:pPr>
    </w:p>
    <w:p w14:paraId="0E66CF25" w14:textId="77777777" w:rsidR="00EA4367" w:rsidRDefault="00EA4367" w:rsidP="00EA4367">
      <w:pPr>
        <w:rPr>
          <w:b/>
        </w:rPr>
      </w:pPr>
      <w:r w:rsidRPr="002374DA">
        <w:rPr>
          <w:b/>
        </w:rPr>
        <w:t>Část I</w:t>
      </w:r>
      <w:r>
        <w:rPr>
          <w:b/>
        </w:rPr>
        <w:t>.</w:t>
      </w:r>
      <w:r w:rsidRPr="002374DA">
        <w:rPr>
          <w:b/>
        </w:rPr>
        <w:tab/>
      </w:r>
      <w:r w:rsidRPr="002374DA">
        <w:rPr>
          <w:b/>
        </w:rPr>
        <w:tab/>
        <w:t>Obecná část</w:t>
      </w:r>
    </w:p>
    <w:p w14:paraId="19257391" w14:textId="77777777" w:rsidR="00EA4367" w:rsidRDefault="00EA4367" w:rsidP="00EA4367"/>
    <w:p w14:paraId="4CCF5333" w14:textId="77777777" w:rsidR="00EA4367" w:rsidRPr="00C53374" w:rsidRDefault="00EA4367" w:rsidP="00EA4367">
      <w:r w:rsidRPr="00C53374">
        <w:t>Článek 1</w:t>
      </w:r>
      <w:r w:rsidRPr="00C53374">
        <w:tab/>
        <w:t>Úvodní ustanovení</w:t>
      </w:r>
    </w:p>
    <w:p w14:paraId="48B796FB" w14:textId="77777777" w:rsidR="00EA4367" w:rsidRDefault="00EA4367" w:rsidP="00EA4367">
      <w:r w:rsidRPr="00C53374">
        <w:t>Článek 2</w:t>
      </w:r>
      <w:r w:rsidRPr="00C53374">
        <w:tab/>
        <w:t>Základní pojmy</w:t>
      </w:r>
      <w:r>
        <w:t xml:space="preserve"> </w:t>
      </w:r>
    </w:p>
    <w:p w14:paraId="4627F1A7" w14:textId="77777777" w:rsidR="00EA4367" w:rsidRDefault="00EA4367" w:rsidP="00EA4367">
      <w:r>
        <w:t>Článek 3</w:t>
      </w:r>
      <w:r>
        <w:tab/>
        <w:t>Omezení působnosti</w:t>
      </w:r>
    </w:p>
    <w:p w14:paraId="056E5EAD" w14:textId="77777777" w:rsidR="00EA4367" w:rsidRPr="00C53374" w:rsidRDefault="00EA4367" w:rsidP="00EA4367">
      <w:pPr>
        <w:pStyle w:val="Odstavecseseznamem"/>
        <w:ind w:left="0"/>
      </w:pPr>
      <w:r w:rsidRPr="00C53374">
        <w:t xml:space="preserve">Článek </w:t>
      </w:r>
      <w:r>
        <w:t>4</w:t>
      </w:r>
      <w:r w:rsidRPr="00C53374">
        <w:tab/>
      </w:r>
      <w:r>
        <w:t>Obecné</w:t>
      </w:r>
      <w:r w:rsidRPr="00C53374">
        <w:t xml:space="preserve"> zásady pro poskytování veřejné finanční podpory</w:t>
      </w:r>
    </w:p>
    <w:p w14:paraId="7632BF80" w14:textId="77777777" w:rsidR="00EA4367" w:rsidRPr="00C53374" w:rsidRDefault="00EA4367" w:rsidP="00EA4367">
      <w:r w:rsidRPr="00C53374">
        <w:t xml:space="preserve">Článek </w:t>
      </w:r>
      <w:r>
        <w:t>5</w:t>
      </w:r>
      <w:r w:rsidRPr="00C53374">
        <w:tab/>
        <w:t>Dotace, návratné finanční výpomoci</w:t>
      </w:r>
      <w:r>
        <w:t xml:space="preserve"> a peněžité dary</w:t>
      </w:r>
    </w:p>
    <w:p w14:paraId="13E99B99" w14:textId="77777777" w:rsidR="00EA4367" w:rsidRDefault="00EA4367" w:rsidP="00EA4367">
      <w:r>
        <w:t>Článek 6</w:t>
      </w:r>
      <w:r>
        <w:tab/>
        <w:t>Působnost orgánů kraje</w:t>
      </w:r>
    </w:p>
    <w:p w14:paraId="0402E712" w14:textId="77777777" w:rsidR="00EA4367" w:rsidRDefault="00EA4367" w:rsidP="00EA4367"/>
    <w:p w14:paraId="7E6750A3" w14:textId="77777777" w:rsidR="00EA4367" w:rsidRPr="000B6FED" w:rsidRDefault="00EA4367" w:rsidP="00EA4367">
      <w:pPr>
        <w:rPr>
          <w:b/>
        </w:rPr>
      </w:pPr>
      <w:r w:rsidRPr="000B6FED">
        <w:rPr>
          <w:b/>
        </w:rPr>
        <w:t>Část II.</w:t>
      </w:r>
      <w:r w:rsidRPr="000B6FED">
        <w:rPr>
          <w:b/>
        </w:rPr>
        <w:tab/>
        <w:t>Posk</w:t>
      </w:r>
      <w:r>
        <w:rPr>
          <w:b/>
        </w:rPr>
        <w:t>ytování veřejné finanční podpory</w:t>
      </w:r>
    </w:p>
    <w:p w14:paraId="5C8D78C5" w14:textId="77777777" w:rsidR="00EA4367" w:rsidRDefault="00EA4367" w:rsidP="00EA4367">
      <w:pPr>
        <w:rPr>
          <w:b/>
        </w:rPr>
      </w:pPr>
    </w:p>
    <w:p w14:paraId="3A5F0BA3" w14:textId="77777777" w:rsidR="00EA4367" w:rsidRPr="00961437" w:rsidRDefault="00EA4367" w:rsidP="00EA4367">
      <w:pPr>
        <w:ind w:left="1418" w:hanging="1418"/>
      </w:pPr>
      <w:r>
        <w:t>Článek 7</w:t>
      </w:r>
      <w:r>
        <w:tab/>
      </w:r>
      <w:r w:rsidRPr="00961437">
        <w:t>Poskytování individuální veřejné finanční podpory bez vyhlášení programu</w:t>
      </w:r>
    </w:p>
    <w:p w14:paraId="6B4E3F88" w14:textId="77777777" w:rsidR="00EA4367" w:rsidRPr="00961437" w:rsidRDefault="00EA4367" w:rsidP="00EA4367">
      <w:pPr>
        <w:ind w:left="1418" w:hanging="1418"/>
        <w:rPr>
          <w:color w:val="FF0000"/>
        </w:rPr>
      </w:pPr>
      <w:r w:rsidRPr="000B6FED">
        <w:t xml:space="preserve">Článek </w:t>
      </w:r>
      <w:r>
        <w:t>8</w:t>
      </w:r>
      <w:r w:rsidRPr="00BC4DBE">
        <w:tab/>
      </w:r>
      <w:r w:rsidRPr="00961437">
        <w:t>Poskytování veřejné finanční podpory na základě vyhlášeného programu</w:t>
      </w:r>
    </w:p>
    <w:p w14:paraId="33E84403" w14:textId="77777777" w:rsidR="00EA4367" w:rsidRDefault="00EA4367" w:rsidP="00EA4367">
      <w:pPr>
        <w:rPr>
          <w:b/>
        </w:rPr>
      </w:pPr>
      <w:r w:rsidRPr="00E87FB3">
        <w:t xml:space="preserve">Článek </w:t>
      </w:r>
      <w:r>
        <w:t>9</w:t>
      </w:r>
      <w:r w:rsidRPr="00E87FB3">
        <w:t xml:space="preserve"> </w:t>
      </w:r>
      <w:r w:rsidRPr="00E87FB3">
        <w:tab/>
      </w:r>
      <w:r w:rsidRPr="00AC5394">
        <w:t>Náležitosti smluv o poskytnutí veřejné finanční podpory a jejich zveřejnění</w:t>
      </w:r>
      <w:r w:rsidRPr="00CE70C2">
        <w:rPr>
          <w:b/>
        </w:rPr>
        <w:t xml:space="preserve"> </w:t>
      </w:r>
    </w:p>
    <w:p w14:paraId="7085E773" w14:textId="77777777" w:rsidR="00EA4367" w:rsidRPr="00E87FB3" w:rsidRDefault="00EA4367" w:rsidP="00EA4367">
      <w:pPr>
        <w:ind w:left="1418" w:hanging="1418"/>
      </w:pPr>
    </w:p>
    <w:p w14:paraId="5C0D281A" w14:textId="77777777" w:rsidR="00EA4367" w:rsidRDefault="00EA4367" w:rsidP="00EA4367">
      <w:pPr>
        <w:jc w:val="both"/>
      </w:pPr>
    </w:p>
    <w:p w14:paraId="7FC85B10" w14:textId="77777777" w:rsidR="00EA4367" w:rsidRPr="002374DA" w:rsidRDefault="00EA4367" w:rsidP="00EA4367">
      <w:pPr>
        <w:tabs>
          <w:tab w:val="num" w:pos="540"/>
        </w:tabs>
        <w:ind w:left="1418" w:hanging="1418"/>
        <w:jc w:val="both"/>
        <w:rPr>
          <w:b/>
        </w:rPr>
      </w:pPr>
      <w:r w:rsidRPr="002374DA">
        <w:rPr>
          <w:b/>
        </w:rPr>
        <w:t>Část III</w:t>
      </w:r>
      <w:r>
        <w:rPr>
          <w:b/>
        </w:rPr>
        <w:t>.</w:t>
      </w:r>
      <w:r>
        <w:rPr>
          <w:b/>
        </w:rPr>
        <w:tab/>
        <w:t>V</w:t>
      </w:r>
      <w:r w:rsidRPr="002374DA">
        <w:rPr>
          <w:b/>
        </w:rPr>
        <w:t xml:space="preserve">yúčtování a </w:t>
      </w:r>
      <w:r>
        <w:rPr>
          <w:b/>
        </w:rPr>
        <w:t>v</w:t>
      </w:r>
      <w:r w:rsidRPr="002374DA">
        <w:rPr>
          <w:b/>
        </w:rPr>
        <w:t>ypořádání</w:t>
      </w:r>
      <w:r w:rsidRPr="002374DA" w:rsidDel="00097AC8">
        <w:rPr>
          <w:b/>
        </w:rPr>
        <w:t xml:space="preserve"> </w:t>
      </w:r>
      <w:r>
        <w:rPr>
          <w:b/>
        </w:rPr>
        <w:t>veřejné finanční podpory a kontrola jejího užití</w:t>
      </w:r>
      <w:r w:rsidRPr="002374DA">
        <w:rPr>
          <w:b/>
        </w:rPr>
        <w:t xml:space="preserve"> </w:t>
      </w:r>
    </w:p>
    <w:p w14:paraId="445A6B0D" w14:textId="77777777" w:rsidR="00EA4367" w:rsidRDefault="00EA4367" w:rsidP="00EA4367">
      <w:pPr>
        <w:rPr>
          <w:b/>
        </w:rPr>
      </w:pPr>
    </w:p>
    <w:p w14:paraId="5BC99D79" w14:textId="77777777" w:rsidR="00EA4367" w:rsidRPr="000B6FED" w:rsidRDefault="00EA4367" w:rsidP="00EA4367">
      <w:r w:rsidRPr="000B6FED">
        <w:t xml:space="preserve">Článek </w:t>
      </w:r>
      <w:r>
        <w:t>10</w:t>
      </w:r>
      <w:r w:rsidRPr="000B6FED">
        <w:tab/>
      </w:r>
      <w:r>
        <w:t>Vyúčtování</w:t>
      </w:r>
    </w:p>
    <w:p w14:paraId="60AB1D4C" w14:textId="77777777" w:rsidR="00EA4367" w:rsidRDefault="00EA4367" w:rsidP="00EA4367">
      <w:pPr>
        <w:jc w:val="both"/>
      </w:pPr>
      <w:r>
        <w:t>Článek 11</w:t>
      </w:r>
      <w:r>
        <w:tab/>
      </w:r>
      <w:r w:rsidRPr="000B6FED">
        <w:t>Vypořádání</w:t>
      </w:r>
    </w:p>
    <w:p w14:paraId="1F8FCD7E" w14:textId="77777777" w:rsidR="00EA4367" w:rsidRPr="00C838ED" w:rsidRDefault="00EA4367" w:rsidP="00EA4367">
      <w:pPr>
        <w:pStyle w:val="Nadpis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C838ED">
        <w:rPr>
          <w:rFonts w:ascii="Times New Roman" w:hAnsi="Times New Roman"/>
          <w:b w:val="0"/>
          <w:i w:val="0"/>
          <w:sz w:val="24"/>
          <w:szCs w:val="24"/>
        </w:rPr>
        <w:t>Článek 1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C838ED">
        <w:rPr>
          <w:rFonts w:ascii="Times New Roman" w:hAnsi="Times New Roman"/>
          <w:b w:val="0"/>
          <w:i w:val="0"/>
          <w:sz w:val="24"/>
          <w:szCs w:val="24"/>
        </w:rPr>
        <w:tab/>
        <w:t>Zásady kontroly využití a vyúčtování dotace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 návratné finanční výpomoci</w:t>
      </w:r>
    </w:p>
    <w:p w14:paraId="6ACB2F4A" w14:textId="77777777" w:rsidR="00EA4367" w:rsidRDefault="00EA4367" w:rsidP="00EA4367">
      <w:pPr>
        <w:jc w:val="both"/>
      </w:pPr>
    </w:p>
    <w:p w14:paraId="0FE225E4" w14:textId="77777777" w:rsidR="00EA4367" w:rsidRPr="000B6FED" w:rsidRDefault="00EA4367" w:rsidP="00EA4367">
      <w:pPr>
        <w:ind w:left="1418" w:hanging="1418"/>
        <w:jc w:val="both"/>
        <w:rPr>
          <w:b/>
        </w:rPr>
      </w:pPr>
      <w:r w:rsidRPr="000B6FED">
        <w:rPr>
          <w:b/>
        </w:rPr>
        <w:t>Část IV.</w:t>
      </w:r>
      <w:r w:rsidRPr="000B6FED">
        <w:rPr>
          <w:b/>
        </w:rPr>
        <w:tab/>
      </w:r>
      <w:r>
        <w:rPr>
          <w:b/>
        </w:rPr>
        <w:t>Evidence veřejné finanční podpory</w:t>
      </w:r>
    </w:p>
    <w:p w14:paraId="71D466FA" w14:textId="77777777" w:rsidR="00EA4367" w:rsidRDefault="00EA4367" w:rsidP="00EA4367">
      <w:pPr>
        <w:jc w:val="both"/>
      </w:pPr>
    </w:p>
    <w:p w14:paraId="7C7F8C23" w14:textId="77777777" w:rsidR="00EA4367" w:rsidRDefault="00EA4367" w:rsidP="00EA4367">
      <w:pPr>
        <w:jc w:val="both"/>
      </w:pPr>
      <w:r>
        <w:t>Článek 13</w:t>
      </w:r>
      <w:r>
        <w:tab/>
        <w:t>Evidence údajů</w:t>
      </w:r>
    </w:p>
    <w:p w14:paraId="44301CB7" w14:textId="77777777" w:rsidR="00EA4367" w:rsidRDefault="00EA4367" w:rsidP="00EA4367">
      <w:pPr>
        <w:jc w:val="both"/>
      </w:pPr>
    </w:p>
    <w:p w14:paraId="04CA7805" w14:textId="77777777" w:rsidR="00EA4367" w:rsidRPr="000B6FED" w:rsidRDefault="00EA4367" w:rsidP="00EA4367">
      <w:pPr>
        <w:jc w:val="both"/>
        <w:rPr>
          <w:b/>
        </w:rPr>
      </w:pPr>
      <w:r w:rsidRPr="000B6FED">
        <w:rPr>
          <w:b/>
        </w:rPr>
        <w:t>Část V.</w:t>
      </w:r>
      <w:r w:rsidRPr="000B6FED">
        <w:rPr>
          <w:b/>
        </w:rPr>
        <w:tab/>
      </w:r>
      <w:r>
        <w:rPr>
          <w:b/>
        </w:rPr>
        <w:t xml:space="preserve">Ostatní </w:t>
      </w:r>
      <w:r w:rsidRPr="000B6FED">
        <w:rPr>
          <w:b/>
        </w:rPr>
        <w:t>ustanovení</w:t>
      </w:r>
    </w:p>
    <w:p w14:paraId="666AFBA1" w14:textId="77777777" w:rsidR="00EA4367" w:rsidRDefault="00EA4367" w:rsidP="00EA4367">
      <w:pPr>
        <w:jc w:val="both"/>
      </w:pPr>
    </w:p>
    <w:p w14:paraId="314448F3" w14:textId="77777777" w:rsidR="00EA4367" w:rsidRPr="00C07A70" w:rsidRDefault="00EA4367" w:rsidP="00EA4367">
      <w:pPr>
        <w:jc w:val="both"/>
      </w:pPr>
      <w:r>
        <w:t>Článek 14</w:t>
      </w:r>
      <w:r>
        <w:tab/>
        <w:t>Závěrečná ustanovení</w:t>
      </w:r>
    </w:p>
    <w:p w14:paraId="23AF569D" w14:textId="77777777" w:rsidR="00EA4367" w:rsidRDefault="00EA4367" w:rsidP="00EA4367">
      <w:pPr>
        <w:jc w:val="center"/>
        <w:rPr>
          <w:b/>
        </w:rPr>
      </w:pPr>
    </w:p>
    <w:p w14:paraId="189A91B1" w14:textId="77777777" w:rsidR="00EA4367" w:rsidRDefault="00EA4367" w:rsidP="00EA4367">
      <w:pPr>
        <w:jc w:val="center"/>
        <w:rPr>
          <w:b/>
        </w:rPr>
      </w:pPr>
    </w:p>
    <w:p w14:paraId="7CD3DFCE" w14:textId="77777777" w:rsidR="00EA4367" w:rsidRDefault="00EA4367" w:rsidP="00EA4367">
      <w:pPr>
        <w:jc w:val="center"/>
        <w:rPr>
          <w:b/>
          <w:bCs/>
          <w:sz w:val="28"/>
        </w:rPr>
      </w:pPr>
      <w:r w:rsidRPr="002374DA">
        <w:rPr>
          <w:b/>
        </w:rPr>
        <w:br w:type="page"/>
      </w:r>
      <w:r>
        <w:rPr>
          <w:b/>
          <w:bCs/>
          <w:sz w:val="28"/>
        </w:rPr>
        <w:t xml:space="preserve">ZÁSADY JIHOČESKÉHO KRAJE PRO POSKYTOVÁNÍ VEŘEJNÉ FINANČNÍ PODPORY </w:t>
      </w:r>
    </w:p>
    <w:p w14:paraId="673DDDFD" w14:textId="77777777" w:rsidR="00EA4367" w:rsidRPr="000B6FED" w:rsidRDefault="00EA4367" w:rsidP="00EA4367">
      <w:pPr>
        <w:jc w:val="both"/>
        <w:rPr>
          <w:b/>
        </w:rPr>
      </w:pPr>
    </w:p>
    <w:p w14:paraId="4B7A325D" w14:textId="77777777" w:rsidR="00EA4367" w:rsidRPr="000B6FED" w:rsidRDefault="00EA4367" w:rsidP="00EA4367">
      <w:pPr>
        <w:jc w:val="center"/>
        <w:rPr>
          <w:b/>
        </w:rPr>
      </w:pPr>
      <w:r w:rsidRPr="000B6FED">
        <w:rPr>
          <w:b/>
        </w:rPr>
        <w:t>Část I</w:t>
      </w:r>
    </w:p>
    <w:p w14:paraId="29EAF280" w14:textId="77777777" w:rsidR="00EA4367" w:rsidRPr="000B6FED" w:rsidRDefault="00EA4367" w:rsidP="00EA4367">
      <w:pPr>
        <w:jc w:val="center"/>
        <w:rPr>
          <w:b/>
        </w:rPr>
      </w:pPr>
      <w:r w:rsidRPr="000B6FED">
        <w:rPr>
          <w:b/>
        </w:rPr>
        <w:t>Obecná část</w:t>
      </w:r>
    </w:p>
    <w:p w14:paraId="3565F4BD" w14:textId="77777777" w:rsidR="00EA4367" w:rsidRPr="00C07A70" w:rsidRDefault="00EA4367" w:rsidP="00EA4367">
      <w:pPr>
        <w:jc w:val="both"/>
      </w:pPr>
    </w:p>
    <w:p w14:paraId="236AC124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>Článek 1</w:t>
      </w:r>
    </w:p>
    <w:p w14:paraId="51804AAF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>Úvodní ustanovení</w:t>
      </w:r>
    </w:p>
    <w:p w14:paraId="41BDF5CA" w14:textId="77777777" w:rsidR="00EA4367" w:rsidRPr="00C07A70" w:rsidRDefault="00EA4367" w:rsidP="00EA4367">
      <w:pPr>
        <w:jc w:val="both"/>
      </w:pPr>
    </w:p>
    <w:p w14:paraId="2F8B1489" w14:textId="77777777" w:rsidR="00EA4367" w:rsidRPr="00C07A70" w:rsidRDefault="00EA4367" w:rsidP="00EA4367">
      <w:pPr>
        <w:numPr>
          <w:ilvl w:val="0"/>
          <w:numId w:val="12"/>
        </w:numPr>
        <w:ind w:left="426" w:hanging="426"/>
        <w:jc w:val="both"/>
      </w:pPr>
      <w:r w:rsidRPr="00C07A70">
        <w:t xml:space="preserve">V rámci péče o všestranný rozvoj svého území a potřeby svých občanů </w:t>
      </w:r>
      <w:r>
        <w:t xml:space="preserve">může </w:t>
      </w:r>
      <w:r w:rsidRPr="00C07A70">
        <w:t xml:space="preserve">Jihočeský kraj (dále jen „kraj”) </w:t>
      </w:r>
      <w:r>
        <w:t xml:space="preserve">poskytovat veřejnou finanční podporu obcím, </w:t>
      </w:r>
      <w:r w:rsidRPr="00C07A70">
        <w:t xml:space="preserve">právnickým </w:t>
      </w:r>
      <w:r>
        <w:br/>
      </w:r>
      <w:r w:rsidRPr="00C07A70">
        <w:t>a fyzickým osobám půso</w:t>
      </w:r>
      <w:r>
        <w:t>bícím či žijícím na území kraje</w:t>
      </w:r>
      <w:r w:rsidRPr="00C07A70">
        <w:t>.</w:t>
      </w:r>
    </w:p>
    <w:p w14:paraId="059F908F" w14:textId="77777777" w:rsidR="00EA4367" w:rsidRDefault="00EA4367" w:rsidP="00EA4367">
      <w:pPr>
        <w:ind w:left="426" w:hanging="426"/>
        <w:jc w:val="both"/>
      </w:pPr>
    </w:p>
    <w:p w14:paraId="557967AF" w14:textId="77777777" w:rsidR="00EA4367" w:rsidRDefault="00EA4367" w:rsidP="00EA4367">
      <w:pPr>
        <w:numPr>
          <w:ilvl w:val="0"/>
          <w:numId w:val="12"/>
        </w:numPr>
        <w:ind w:left="426" w:hanging="426"/>
        <w:jc w:val="both"/>
      </w:pPr>
      <w:r w:rsidRPr="00C07A70">
        <w:t xml:space="preserve">Tato směrnice upravuje působnost orgánů kraje a </w:t>
      </w:r>
      <w:r>
        <w:t xml:space="preserve">jejich </w:t>
      </w:r>
      <w:r w:rsidRPr="00C07A70">
        <w:t>postup</w:t>
      </w:r>
      <w:r>
        <w:t xml:space="preserve"> </w:t>
      </w:r>
      <w:r w:rsidRPr="00C07A70">
        <w:t xml:space="preserve">při poskytování </w:t>
      </w:r>
      <w:r>
        <w:t>veřejné finanční podpory z rozpočtu kraje dle obecných právních předpisů.</w:t>
      </w:r>
      <w:r>
        <w:rPr>
          <w:rStyle w:val="Znakapoznpodarou"/>
        </w:rPr>
        <w:footnoteReference w:id="1"/>
      </w:r>
      <w:r>
        <w:t xml:space="preserve"> </w:t>
      </w:r>
    </w:p>
    <w:p w14:paraId="2D8B8515" w14:textId="77777777" w:rsidR="00EA4367" w:rsidRDefault="00EA4367" w:rsidP="00EA4367">
      <w:pPr>
        <w:jc w:val="center"/>
        <w:rPr>
          <w:b/>
        </w:rPr>
      </w:pPr>
    </w:p>
    <w:p w14:paraId="5C7D4EAB" w14:textId="77777777" w:rsidR="00EA4367" w:rsidRPr="000B6FED" w:rsidRDefault="00EA4367" w:rsidP="00EA4367">
      <w:pPr>
        <w:jc w:val="center"/>
        <w:rPr>
          <w:b/>
        </w:rPr>
      </w:pPr>
      <w:r w:rsidRPr="000B6FED">
        <w:rPr>
          <w:b/>
        </w:rPr>
        <w:t>Článek 2</w:t>
      </w:r>
    </w:p>
    <w:p w14:paraId="4E3FE05E" w14:textId="77777777" w:rsidR="00EA4367" w:rsidRPr="000B6FED" w:rsidRDefault="00EA4367" w:rsidP="00EA4367">
      <w:pPr>
        <w:jc w:val="center"/>
        <w:rPr>
          <w:b/>
        </w:rPr>
      </w:pPr>
      <w:r w:rsidRPr="000B6FED">
        <w:rPr>
          <w:b/>
        </w:rPr>
        <w:t>Základní pojmy</w:t>
      </w:r>
    </w:p>
    <w:p w14:paraId="038F65B8" w14:textId="77777777" w:rsidR="00EA4367" w:rsidRDefault="00EA4367" w:rsidP="00EA4367">
      <w:pPr>
        <w:jc w:val="both"/>
      </w:pPr>
    </w:p>
    <w:p w14:paraId="2F3E0914" w14:textId="77777777" w:rsidR="00EA4367" w:rsidRDefault="00EA4367" w:rsidP="00EA4367">
      <w:pPr>
        <w:numPr>
          <w:ilvl w:val="0"/>
          <w:numId w:val="13"/>
        </w:numPr>
        <w:ind w:left="426" w:hanging="426"/>
        <w:jc w:val="both"/>
      </w:pPr>
      <w:r>
        <w:t xml:space="preserve">Příslušným orgánem kraje nebo samosprávným orgánem kraje se rozumí Zastupitelstvo Jihočeského kraje či Rada Jihočeského kraje dle působnosti vyplývající ze zákona </w:t>
      </w:r>
      <w:r>
        <w:br/>
        <w:t xml:space="preserve">o krajích. </w:t>
      </w:r>
    </w:p>
    <w:p w14:paraId="79EF17CF" w14:textId="77777777" w:rsidR="00EA4367" w:rsidRDefault="00EA4367" w:rsidP="00EA4367">
      <w:pPr>
        <w:pStyle w:val="Odstavecseseznamem"/>
        <w:ind w:left="426" w:hanging="426"/>
      </w:pPr>
    </w:p>
    <w:p w14:paraId="64714E58" w14:textId="77777777" w:rsidR="00EA4367" w:rsidRDefault="00EA4367" w:rsidP="00EA4367">
      <w:pPr>
        <w:numPr>
          <w:ilvl w:val="0"/>
          <w:numId w:val="13"/>
        </w:numPr>
        <w:ind w:left="426" w:hanging="426"/>
        <w:jc w:val="both"/>
      </w:pPr>
      <w:r>
        <w:t>Veřejnou finanční podporou se rozumí dotace, návratné finanční výpomoci a peněžité dary poskytované z rozpočtu kraje.</w:t>
      </w:r>
    </w:p>
    <w:p w14:paraId="69D76068" w14:textId="77777777" w:rsidR="00EA4367" w:rsidRDefault="00EA4367" w:rsidP="00EA4367">
      <w:pPr>
        <w:pStyle w:val="Odstavecseseznamem"/>
      </w:pPr>
    </w:p>
    <w:p w14:paraId="069A58D7" w14:textId="77777777" w:rsidR="00EA4367" w:rsidRDefault="00EA4367" w:rsidP="00EA4367">
      <w:pPr>
        <w:numPr>
          <w:ilvl w:val="0"/>
          <w:numId w:val="13"/>
        </w:numPr>
        <w:ind w:left="426" w:hanging="426"/>
        <w:jc w:val="both"/>
      </w:pPr>
      <w:r>
        <w:t xml:space="preserve">Dotačním programem nebo programem návratných finančních výpomocí </w:t>
      </w:r>
      <w:r w:rsidRPr="00C766A6">
        <w:t xml:space="preserve">(dále jen </w:t>
      </w:r>
      <w:r>
        <w:t>„</w:t>
      </w:r>
      <w:r w:rsidRPr="00C766A6">
        <w:t>program</w:t>
      </w:r>
      <w:r>
        <w:t>“</w:t>
      </w:r>
      <w:r w:rsidRPr="00C766A6">
        <w:t xml:space="preserve">) </w:t>
      </w:r>
      <w:r>
        <w:t xml:space="preserve">se rozumí </w:t>
      </w:r>
      <w:r w:rsidRPr="00C766A6">
        <w:t>souhrn věcných, časových a finančních podmínek podpory účelu určeného v</w:t>
      </w:r>
      <w:r>
        <w:t> těchto programech</w:t>
      </w:r>
      <w:r w:rsidRPr="00C766A6">
        <w:t>.</w:t>
      </w:r>
    </w:p>
    <w:p w14:paraId="6A4EE886" w14:textId="77777777" w:rsidR="00EA4367" w:rsidRDefault="00EA4367" w:rsidP="00EA4367">
      <w:pPr>
        <w:pStyle w:val="Odstavecseseznamem"/>
      </w:pPr>
    </w:p>
    <w:p w14:paraId="703B5443" w14:textId="77777777" w:rsidR="00EA4367" w:rsidRPr="00F0159E" w:rsidRDefault="00EA4367" w:rsidP="00EA4367">
      <w:pPr>
        <w:numPr>
          <w:ilvl w:val="0"/>
          <w:numId w:val="13"/>
        </w:numPr>
        <w:ind w:left="426" w:hanging="426"/>
        <w:jc w:val="both"/>
      </w:pPr>
      <w:r w:rsidRPr="00F0159E">
        <w:t>Žadatelem se rozumí ten, kdo žádá o poskytnutí veřejné finanční podpory buď formou individuální žádosti, nebo žádosti ve vyhlášeném programu.</w:t>
      </w:r>
    </w:p>
    <w:p w14:paraId="2F1C8AA6" w14:textId="77777777" w:rsidR="00EA4367" w:rsidRPr="00F0159E" w:rsidRDefault="00EA4367" w:rsidP="00EA4367">
      <w:pPr>
        <w:pStyle w:val="Odstavecseseznamem"/>
      </w:pPr>
    </w:p>
    <w:p w14:paraId="74FFC2F7" w14:textId="77777777" w:rsidR="00EA4367" w:rsidRPr="00F0159E" w:rsidRDefault="00EA4367" w:rsidP="00EA4367">
      <w:pPr>
        <w:numPr>
          <w:ilvl w:val="0"/>
          <w:numId w:val="13"/>
        </w:numPr>
        <w:ind w:left="426" w:hanging="426"/>
        <w:jc w:val="both"/>
      </w:pPr>
      <w:r w:rsidRPr="00F0159E">
        <w:t xml:space="preserve">Příjemcem se rozumí ten, kdo obdrží na základě rozhodnutí příslušného orgánu kraje  </w:t>
      </w:r>
      <w:r w:rsidRPr="00F0159E">
        <w:br/>
        <w:t>a uzavřené smlouvy veřejnou finanční podporu.</w:t>
      </w:r>
    </w:p>
    <w:p w14:paraId="12E77492" w14:textId="77777777" w:rsidR="00EA4367" w:rsidRDefault="00EA4367" w:rsidP="00EA4367">
      <w:pPr>
        <w:ind w:left="426" w:hanging="426"/>
        <w:jc w:val="both"/>
      </w:pPr>
    </w:p>
    <w:p w14:paraId="546FBBD0" w14:textId="77777777" w:rsidR="00EA4367" w:rsidRPr="00D21D38" w:rsidRDefault="00EA4367" w:rsidP="00EA4367">
      <w:pPr>
        <w:numPr>
          <w:ilvl w:val="0"/>
          <w:numId w:val="13"/>
        </w:numPr>
        <w:ind w:left="426" w:hanging="426"/>
        <w:jc w:val="both"/>
      </w:pPr>
      <w:r w:rsidRPr="00D21D38">
        <w:t xml:space="preserve">Dotací se rozumí peněžní prostředky poskytnuté z rozpočtu kraje právnické nebo fyzické osobě na stanovený účel. Dotace může být poskytnuta na základě vyhlášeného programu nebo individuální žádosti. </w:t>
      </w:r>
    </w:p>
    <w:p w14:paraId="5D84EBEF" w14:textId="77777777" w:rsidR="00EA4367" w:rsidRDefault="00EA4367" w:rsidP="00EA4367">
      <w:pPr>
        <w:pStyle w:val="Odstavecseseznamem"/>
      </w:pPr>
    </w:p>
    <w:p w14:paraId="4F5C13B4" w14:textId="77777777" w:rsidR="00EA4367" w:rsidRPr="00D21D38" w:rsidRDefault="00EA4367" w:rsidP="00EA4367">
      <w:pPr>
        <w:numPr>
          <w:ilvl w:val="0"/>
          <w:numId w:val="13"/>
        </w:numPr>
        <w:ind w:left="426" w:hanging="426"/>
        <w:jc w:val="both"/>
        <w:rPr>
          <w:strike/>
        </w:rPr>
      </w:pPr>
      <w:r w:rsidRPr="00C53374">
        <w:t>Návratnou finanční výpomocí se rozumí peněžní prostředky</w:t>
      </w:r>
      <w:r w:rsidRPr="00C53374">
        <w:rPr>
          <w:color w:val="000000"/>
          <w:shd w:val="clear" w:color="auto" w:fill="FFFFFF"/>
        </w:rPr>
        <w:t xml:space="preserve"> poskytnuté bezúročně z rozpočtu kraje </w:t>
      </w:r>
      <w:r>
        <w:rPr>
          <w:color w:val="000000"/>
          <w:shd w:val="clear" w:color="auto" w:fill="FFFFFF"/>
        </w:rPr>
        <w:t xml:space="preserve">právnické nebo fyzické osobě na </w:t>
      </w:r>
      <w:r w:rsidRPr="00C53374">
        <w:rPr>
          <w:color w:val="000000"/>
          <w:shd w:val="clear" w:color="auto" w:fill="FFFFFF"/>
        </w:rPr>
        <w:t>stanovený účel</w:t>
      </w:r>
      <w:r>
        <w:rPr>
          <w:color w:val="000000"/>
          <w:shd w:val="clear" w:color="auto" w:fill="FFFFFF"/>
        </w:rPr>
        <w:t xml:space="preserve">, které má příjemce povinnost vrátit </w:t>
      </w:r>
      <w:r w:rsidRPr="00C53374">
        <w:rPr>
          <w:color w:val="000000"/>
          <w:shd w:val="clear" w:color="auto" w:fill="FFFFFF"/>
        </w:rPr>
        <w:t xml:space="preserve">do rozpočtu </w:t>
      </w:r>
      <w:r>
        <w:rPr>
          <w:color w:val="000000"/>
          <w:shd w:val="clear" w:color="auto" w:fill="FFFFFF"/>
        </w:rPr>
        <w:t>kraje</w:t>
      </w:r>
      <w:r w:rsidRPr="00C533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ve lhůtě a </w:t>
      </w:r>
      <w:r w:rsidRPr="00D21D38">
        <w:rPr>
          <w:shd w:val="clear" w:color="auto" w:fill="FFFFFF"/>
        </w:rPr>
        <w:t xml:space="preserve">v souladu s uzavřenou veřejnoprávní smlouvou. </w:t>
      </w:r>
    </w:p>
    <w:p w14:paraId="1A6CBF1A" w14:textId="77777777" w:rsidR="00EA4367" w:rsidRPr="00C53374" w:rsidRDefault="00EA4367" w:rsidP="00EA4367">
      <w:pPr>
        <w:ind w:left="426"/>
        <w:jc w:val="both"/>
      </w:pPr>
    </w:p>
    <w:p w14:paraId="58EC12B3" w14:textId="77777777" w:rsidR="00EA4367" w:rsidRPr="00D21D38" w:rsidRDefault="00EA4367" w:rsidP="00EA4367">
      <w:pPr>
        <w:numPr>
          <w:ilvl w:val="0"/>
          <w:numId w:val="13"/>
        </w:numPr>
        <w:ind w:left="426" w:hanging="426"/>
        <w:jc w:val="both"/>
      </w:pPr>
      <w:r w:rsidRPr="00D21D38">
        <w:t xml:space="preserve">Peněžitým darem se rozumí finanční prostředky kraje poskytované z rozpočtu kraje k řešení mimořádné situace příjemce nebo jako finanční ocenění za činnosti mající významný podíl na rozvoji, prezentaci či reprezentaci kraje. </w:t>
      </w:r>
    </w:p>
    <w:p w14:paraId="73963717" w14:textId="77777777" w:rsidR="00EA4367" w:rsidRDefault="00EA4367" w:rsidP="00EA4367">
      <w:pPr>
        <w:ind w:left="426"/>
        <w:jc w:val="both"/>
      </w:pPr>
      <w:r>
        <w:t xml:space="preserve"> </w:t>
      </w:r>
    </w:p>
    <w:p w14:paraId="64CC53EE" w14:textId="77777777" w:rsidR="00EA4367" w:rsidRPr="00F0159E" w:rsidRDefault="00EA4367" w:rsidP="00EA4367">
      <w:pPr>
        <w:numPr>
          <w:ilvl w:val="0"/>
          <w:numId w:val="13"/>
        </w:numPr>
        <w:ind w:left="426" w:hanging="426"/>
        <w:jc w:val="both"/>
      </w:pPr>
      <w:r w:rsidRPr="00F0159E">
        <w:t>Podporovanou činností se rozumí činnost, jejíž účel je vymezen v programu nebo v žádosti o poskytnutí veřejné finanční podpory a podmínky pro její uskutečňování jsou stanoveny v rozhodnutí příslušného orgánu kraje a uzavřené smlouvě.</w:t>
      </w:r>
    </w:p>
    <w:p w14:paraId="0DBCC4EE" w14:textId="77777777" w:rsidR="00EA4367" w:rsidRPr="00F0159E" w:rsidRDefault="00EA4367" w:rsidP="00EA4367">
      <w:pPr>
        <w:pStyle w:val="Odstavecseseznamem"/>
      </w:pPr>
    </w:p>
    <w:p w14:paraId="1DDB8E6B" w14:textId="77777777" w:rsidR="00EA4367" w:rsidRPr="006B0EED" w:rsidRDefault="00EA4367" w:rsidP="00EA4367">
      <w:pPr>
        <w:numPr>
          <w:ilvl w:val="0"/>
          <w:numId w:val="13"/>
        </w:numPr>
        <w:ind w:left="426" w:hanging="426"/>
        <w:jc w:val="both"/>
      </w:pPr>
      <w:r w:rsidRPr="006B0EED">
        <w:t xml:space="preserve">Vypořádáním dotace se rozumí přehled o čerpání a použití poskytnutých peněžních prostředků a o vrácení nepoužitých peněžních prostředků do rozpočtu kraje </w:t>
      </w:r>
      <w:r>
        <w:t>dle</w:t>
      </w:r>
      <w:r w:rsidRPr="006B0EED">
        <w:t xml:space="preserve"> předložené</w:t>
      </w:r>
      <w:r>
        <w:t>ho</w:t>
      </w:r>
      <w:r w:rsidRPr="006B0EED">
        <w:t xml:space="preserve"> vyúčtování, vypořádáním návratné finanční výpomoci se rozumí přehled o čerpání a použití peněžních prostředků a o jejich vrácení do rozpočtu kraje.</w:t>
      </w:r>
    </w:p>
    <w:p w14:paraId="0AF35BF1" w14:textId="77777777" w:rsidR="00EA4367" w:rsidRPr="00F0159E" w:rsidRDefault="00EA4367" w:rsidP="00EA4367">
      <w:pPr>
        <w:pStyle w:val="Odstavecseseznamem"/>
      </w:pPr>
    </w:p>
    <w:p w14:paraId="351AE173" w14:textId="77777777" w:rsidR="00EA4367" w:rsidRPr="00F0159E" w:rsidRDefault="00EA4367" w:rsidP="00EA4367">
      <w:pPr>
        <w:numPr>
          <w:ilvl w:val="0"/>
          <w:numId w:val="13"/>
        </w:numPr>
        <w:ind w:left="426" w:hanging="426"/>
        <w:jc w:val="both"/>
      </w:pPr>
      <w:r w:rsidRPr="00F0159E">
        <w:t xml:space="preserve">Vyúčtováním dotace a návratné finanční výpomoci se rozumí prokázání výdajů </w:t>
      </w:r>
      <w:r w:rsidRPr="00F0159E">
        <w:br/>
        <w:t xml:space="preserve">doklady o uskutečněných uznatelných výdajích souvisejících s realizací podporované činnosti. </w:t>
      </w:r>
    </w:p>
    <w:p w14:paraId="6347DBC1" w14:textId="77777777" w:rsidR="00EA4367" w:rsidRPr="00F0159E" w:rsidRDefault="00EA4367" w:rsidP="00EA4367">
      <w:pPr>
        <w:pStyle w:val="Odstavecseseznamem"/>
      </w:pPr>
    </w:p>
    <w:p w14:paraId="56C6794B" w14:textId="77777777" w:rsidR="00EA4367" w:rsidRPr="00D21D38" w:rsidRDefault="00EA4367" w:rsidP="00EA4367">
      <w:pPr>
        <w:numPr>
          <w:ilvl w:val="0"/>
          <w:numId w:val="13"/>
        </w:numPr>
        <w:ind w:left="426" w:hanging="426"/>
        <w:jc w:val="both"/>
      </w:pPr>
      <w:r w:rsidRPr="00D21D38">
        <w:t xml:space="preserve">Uznatelným výdajem se rozumí takový výdaj, který byl vynaložen v souladu s vyhlášeným programem nebo individuální žádostí o poskytnutí dotace a uzavřenou veřejnoprávní smlouvou.  </w:t>
      </w:r>
    </w:p>
    <w:p w14:paraId="17280798" w14:textId="77777777" w:rsidR="00EA4367" w:rsidRPr="006B0EED" w:rsidRDefault="00EA4367" w:rsidP="00EA4367">
      <w:pPr>
        <w:pStyle w:val="Odstavecseseznamem"/>
      </w:pPr>
    </w:p>
    <w:p w14:paraId="75B8016C" w14:textId="77777777" w:rsidR="00EA4367" w:rsidRPr="006B0EED" w:rsidRDefault="00EA4367" w:rsidP="00EA4367">
      <w:pPr>
        <w:numPr>
          <w:ilvl w:val="0"/>
          <w:numId w:val="13"/>
        </w:numPr>
        <w:ind w:left="426" w:hanging="426"/>
        <w:jc w:val="both"/>
      </w:pPr>
      <w:r w:rsidRPr="006B0EED">
        <w:t xml:space="preserve">Věcně příslušným odborem se rozumí odbor, do jehož náplně podporované činnosti, vyhlašovaný program nebo individuální žádost o poskytnutí dotace náleží. </w:t>
      </w:r>
    </w:p>
    <w:p w14:paraId="2F1B76B5" w14:textId="77777777" w:rsidR="00EA4367" w:rsidRDefault="00EA4367" w:rsidP="00EA4367">
      <w:pPr>
        <w:ind w:left="426" w:hanging="426"/>
        <w:jc w:val="both"/>
      </w:pPr>
    </w:p>
    <w:p w14:paraId="4BA5DBF0" w14:textId="77777777" w:rsidR="00EA4367" w:rsidRDefault="00EA4367" w:rsidP="00EA4367">
      <w:pPr>
        <w:numPr>
          <w:ilvl w:val="0"/>
          <w:numId w:val="13"/>
        </w:numPr>
        <w:ind w:left="426" w:hanging="426"/>
        <w:jc w:val="both"/>
      </w:pPr>
      <w:r>
        <w:t xml:space="preserve">Administrátorem se rozumí odbor, který administruje vyhlášený program nebo individuální žádost, která náleží do náplně jeho činnosti. </w:t>
      </w:r>
    </w:p>
    <w:p w14:paraId="34F36C64" w14:textId="77777777" w:rsidR="00EA4367" w:rsidRDefault="00EA4367" w:rsidP="00EA4367">
      <w:pPr>
        <w:pStyle w:val="Odstavecseseznamem"/>
      </w:pPr>
    </w:p>
    <w:p w14:paraId="799208DF" w14:textId="77777777" w:rsidR="00EA4367" w:rsidRPr="00D21D38" w:rsidRDefault="00EA4367" w:rsidP="00EA4367">
      <w:pPr>
        <w:numPr>
          <w:ilvl w:val="0"/>
          <w:numId w:val="13"/>
        </w:numPr>
        <w:ind w:left="426" w:hanging="426"/>
        <w:jc w:val="both"/>
      </w:pPr>
      <w:r w:rsidRPr="00D21D38">
        <w:t xml:space="preserve">V případě, že se na procesu poskytování veřejné finanční podpory administrátor nepodílí, plní jemu stanovené povinnosti uvedené v této směrnici věcně příslušný odbor.  </w:t>
      </w:r>
    </w:p>
    <w:p w14:paraId="726B5D54" w14:textId="77777777" w:rsidR="00EA4367" w:rsidRDefault="00EA4367" w:rsidP="00EA4367">
      <w:pPr>
        <w:pStyle w:val="Odstavecseseznamem"/>
      </w:pPr>
    </w:p>
    <w:p w14:paraId="1BE84559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 xml:space="preserve">Článek </w:t>
      </w:r>
      <w:r>
        <w:rPr>
          <w:b/>
        </w:rPr>
        <w:t>3</w:t>
      </w:r>
    </w:p>
    <w:p w14:paraId="38B9151D" w14:textId="77777777" w:rsidR="00EA4367" w:rsidRDefault="00EA4367" w:rsidP="00EA4367">
      <w:pPr>
        <w:jc w:val="center"/>
        <w:rPr>
          <w:b/>
        </w:rPr>
      </w:pPr>
      <w:r w:rsidRPr="00C07A70">
        <w:rPr>
          <w:b/>
        </w:rPr>
        <w:t>Omezení působnosti</w:t>
      </w:r>
    </w:p>
    <w:p w14:paraId="2F6BD2B3" w14:textId="77777777" w:rsidR="00EA4367" w:rsidRPr="00C07A70" w:rsidRDefault="00EA4367" w:rsidP="00EA4367">
      <w:pPr>
        <w:jc w:val="both"/>
      </w:pPr>
    </w:p>
    <w:p w14:paraId="567EFCB6" w14:textId="77777777" w:rsidR="00EA4367" w:rsidRDefault="00EA4367" w:rsidP="00EA4367">
      <w:pPr>
        <w:pStyle w:val="Zkladntext2"/>
        <w:numPr>
          <w:ilvl w:val="0"/>
          <w:numId w:val="2"/>
        </w:numPr>
        <w:tabs>
          <w:tab w:val="clear" w:pos="720"/>
          <w:tab w:val="clear" w:pos="3510"/>
        </w:tabs>
        <w:ind w:left="426" w:hanging="426"/>
        <w:rPr>
          <w:sz w:val="24"/>
        </w:rPr>
      </w:pPr>
      <w:r w:rsidRPr="00C07A70">
        <w:rPr>
          <w:sz w:val="24"/>
        </w:rPr>
        <w:t>Tato směrnice se nevztahuje na poskytování:</w:t>
      </w:r>
    </w:p>
    <w:p w14:paraId="60B1AA3B" w14:textId="77777777" w:rsidR="00EA4367" w:rsidRPr="00C07A70" w:rsidRDefault="00EA4367" w:rsidP="00EA4367">
      <w:pPr>
        <w:pStyle w:val="Zkladntext2"/>
        <w:tabs>
          <w:tab w:val="clear" w:pos="3510"/>
        </w:tabs>
        <w:rPr>
          <w:sz w:val="24"/>
        </w:rPr>
      </w:pPr>
    </w:p>
    <w:p w14:paraId="1ADC8AA7" w14:textId="77777777" w:rsidR="00EA4367" w:rsidRPr="00C07A70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>
        <w:t>peněžních</w:t>
      </w:r>
      <w:r w:rsidRPr="00C07A70">
        <w:t xml:space="preserve"> prostředků v rámci výkonu přenesené působnosti kraje,</w:t>
      </w:r>
    </w:p>
    <w:p w14:paraId="19BFEDC1" w14:textId="77777777" w:rsidR="00EA4367" w:rsidRPr="00C07A70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>
        <w:t>peněžních</w:t>
      </w:r>
      <w:r w:rsidRPr="00C07A70">
        <w:t xml:space="preserve"> prostředků procházejících rozpočtem kraje ze státního rozpočtu, státního fondu, příp. jiného veřejného rozpočtu, bez oprávnění </w:t>
      </w:r>
      <w:r>
        <w:t xml:space="preserve">samosprávných orgánů </w:t>
      </w:r>
      <w:r w:rsidRPr="00C07A70">
        <w:t xml:space="preserve">kraje měnit svým rozhodnutím zcela nebo alespoň zčásti jejich výši, účel nebo příjemce, </w:t>
      </w:r>
    </w:p>
    <w:p w14:paraId="7310CAB8" w14:textId="77777777" w:rsidR="00EA4367" w:rsidRPr="00C07A70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>
        <w:t>peněžních</w:t>
      </w:r>
      <w:r w:rsidRPr="00C07A70">
        <w:t xml:space="preserve"> prostředků na předfinancování a kofinancování projektů </w:t>
      </w:r>
      <w:r>
        <w:t>z Evropské unie</w:t>
      </w:r>
      <w:r w:rsidRPr="00C07A70">
        <w:t>,</w:t>
      </w:r>
      <w:r>
        <w:t xml:space="preserve"> na které se vztahuje směrnice zastupitelstva kraje SM/115/ZK,</w:t>
      </w:r>
    </w:p>
    <w:p w14:paraId="663DEB3A" w14:textId="77777777" w:rsidR="00EA4367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 w:rsidRPr="00C07A70">
        <w:t xml:space="preserve">příspěvků na zajištění provozních a investičních potřeb příspěvkových organizací </w:t>
      </w:r>
      <w:r>
        <w:br/>
      </w:r>
      <w:r w:rsidRPr="00C07A70">
        <w:t>zříze</w:t>
      </w:r>
      <w:r>
        <w:t>ných krajem,</w:t>
      </w:r>
    </w:p>
    <w:p w14:paraId="70760FF8" w14:textId="77777777" w:rsidR="00EA4367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>
        <w:t>peněžních prostředků z veřejné sbírky vyhlášené krajem za účelem pomoci občanům postiženým přírodní katastrofou (povodně aj.).</w:t>
      </w:r>
    </w:p>
    <w:p w14:paraId="7C4F9F9E" w14:textId="77777777" w:rsidR="00EA4367" w:rsidRDefault="00EA4367" w:rsidP="00EA4367">
      <w:pPr>
        <w:numPr>
          <w:ilvl w:val="1"/>
          <w:numId w:val="2"/>
        </w:numPr>
        <w:tabs>
          <w:tab w:val="clear" w:pos="1440"/>
        </w:tabs>
        <w:ind w:left="993" w:hanging="426"/>
        <w:jc w:val="both"/>
      </w:pPr>
      <w:r>
        <w:t>dalších situací na základě individuálního rozhodnutí příslušného orgánu kraje.</w:t>
      </w:r>
    </w:p>
    <w:p w14:paraId="15AB5A6D" w14:textId="77777777" w:rsidR="00EA4367" w:rsidRDefault="00EA4367" w:rsidP="00EA4367">
      <w:pPr>
        <w:jc w:val="both"/>
      </w:pPr>
    </w:p>
    <w:p w14:paraId="69B8BBF8" w14:textId="77777777" w:rsidR="00EA4367" w:rsidRDefault="00EA4367" w:rsidP="00EA4367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I v případě, že se na postupy v odstavci 1 nevztahuje tato směrnice, postupuje se obdobně podle jejího textu tam, kde je to možné a účelné. Je však vždy nutné dodržet zásadu transparentnosti a zpětné přezkoumatelnosti poskytování veřejné finanční podpory.  </w:t>
      </w:r>
    </w:p>
    <w:p w14:paraId="6F101805" w14:textId="77777777" w:rsidR="00EA4367" w:rsidRDefault="00EA4367" w:rsidP="00EA4367">
      <w:pPr>
        <w:ind w:left="426"/>
        <w:jc w:val="both"/>
      </w:pPr>
    </w:p>
    <w:p w14:paraId="57766C7B" w14:textId="77777777" w:rsidR="00EA4367" w:rsidRPr="00F0159E" w:rsidRDefault="00EA4367" w:rsidP="00EA4367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F0159E">
        <w:t>V případě veřejné finanční podpory pocházející ze státního rozpočtu nebo jiného veřejného rozpočtu, o jejímž rozdělování však rozhodují samosprávné orgány kraje podle zákona upravujícího hospodaření kraje,</w:t>
      </w:r>
      <w:r w:rsidRPr="00F0159E">
        <w:rPr>
          <w:rStyle w:val="Znakapoznpodarou"/>
        </w:rPr>
        <w:footnoteReference w:id="2"/>
      </w:r>
      <w:r w:rsidRPr="00F0159E">
        <w:t xml:space="preserve"> je nutné dodržet podmínky stanovené poskytovatelem těchto peněžních prostředků a rovněž ustanovení této směrnice. </w:t>
      </w:r>
      <w:r>
        <w:br/>
      </w:r>
      <w:r w:rsidRPr="00F0159E">
        <w:t xml:space="preserve">To nebrání tomu, aby byla v těchto případech schválena doplňující pravidla pro poskytnutí dotace za předpokladu respektování ustanovení této směrnice. </w:t>
      </w:r>
    </w:p>
    <w:p w14:paraId="752C7D7A" w14:textId="77777777" w:rsidR="00EA4367" w:rsidRDefault="00EA4367" w:rsidP="00EA4367">
      <w:pPr>
        <w:pStyle w:val="Odstavecseseznamem"/>
        <w:rPr>
          <w:highlight w:val="yellow"/>
        </w:rPr>
      </w:pPr>
    </w:p>
    <w:p w14:paraId="46D6A682" w14:textId="77777777" w:rsidR="00EA4367" w:rsidRPr="003E6D1C" w:rsidRDefault="00EA4367" w:rsidP="00EA4367">
      <w:pPr>
        <w:pStyle w:val="Odstavecseseznamem"/>
        <w:ind w:left="0"/>
        <w:jc w:val="center"/>
        <w:rPr>
          <w:b/>
        </w:rPr>
      </w:pPr>
      <w:r>
        <w:rPr>
          <w:b/>
        </w:rPr>
        <w:t>Článek 4</w:t>
      </w:r>
    </w:p>
    <w:p w14:paraId="33BEA65D" w14:textId="77777777" w:rsidR="00EA4367" w:rsidRPr="003E6D1C" w:rsidRDefault="00EA4367" w:rsidP="00EA4367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Obecné </w:t>
      </w:r>
      <w:r w:rsidRPr="003E6D1C">
        <w:rPr>
          <w:b/>
        </w:rPr>
        <w:t>zásady pro poskytování veřejné finanční podpory</w:t>
      </w:r>
    </w:p>
    <w:p w14:paraId="34010F29" w14:textId="77777777" w:rsidR="00EA4367" w:rsidRDefault="00EA4367" w:rsidP="00EA4367">
      <w:pPr>
        <w:pStyle w:val="Odstavecseseznamem"/>
        <w:jc w:val="both"/>
      </w:pPr>
    </w:p>
    <w:p w14:paraId="27AF556A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>
        <w:t>Veřejná finanční podpora se poskytuje buď v rámci vyhlášeného programu, statutu peněžního fondu, na základě individuální žádosti nebo na základě rozhodnutí samosprávných orgánů kraje.</w:t>
      </w:r>
    </w:p>
    <w:p w14:paraId="0C6C7BDB" w14:textId="77777777" w:rsidR="00EA4367" w:rsidRDefault="00EA4367" w:rsidP="00EA4367">
      <w:pPr>
        <w:pStyle w:val="Odstavecseseznamem"/>
        <w:ind w:left="426" w:hanging="426"/>
      </w:pPr>
    </w:p>
    <w:p w14:paraId="38D84AD0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>
        <w:t xml:space="preserve">Dotace nebo návratná finanční výpomoc se poskytuje žadatelům prostřednictvím veřejnoprávní smlouvy uzavřené mezi krajem a příjemcem, dar se poskytuje na základě soukromoprávní darovací smlouvy.  </w:t>
      </w:r>
    </w:p>
    <w:p w14:paraId="5CBAE7A0" w14:textId="77777777" w:rsidR="00EA4367" w:rsidRDefault="00EA4367" w:rsidP="00EA4367">
      <w:pPr>
        <w:ind w:left="426" w:hanging="426"/>
        <w:jc w:val="both"/>
      </w:pPr>
    </w:p>
    <w:p w14:paraId="0954CBB5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>
        <w:t xml:space="preserve">Na poskytnutí veřejné finanční podpory není právní nárok, nestanoví-li obecně závazný právní předpis jinak. </w:t>
      </w:r>
    </w:p>
    <w:p w14:paraId="1517856B" w14:textId="77777777" w:rsidR="00EA4367" w:rsidRDefault="00EA4367" w:rsidP="00EA4367">
      <w:pPr>
        <w:pStyle w:val="Odstavecseseznamem"/>
        <w:ind w:left="426" w:hanging="426"/>
      </w:pPr>
    </w:p>
    <w:p w14:paraId="42662938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>
        <w:t>Veřejnou finanční podporu nelze poskytnout</w:t>
      </w:r>
      <w:r w:rsidRPr="00C07A70">
        <w:t>:</w:t>
      </w:r>
    </w:p>
    <w:p w14:paraId="644830E5" w14:textId="77777777" w:rsidR="00EA4367" w:rsidRPr="00C07A70" w:rsidRDefault="00EA4367" w:rsidP="00EA4367">
      <w:pPr>
        <w:ind w:left="426" w:hanging="426"/>
        <w:jc w:val="both"/>
      </w:pPr>
    </w:p>
    <w:p w14:paraId="40889C14" w14:textId="77777777" w:rsidR="00EA4367" w:rsidRPr="00C07A70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>
        <w:t>žadatelům</w:t>
      </w:r>
      <w:r w:rsidRPr="00C07A70">
        <w:t>, kte</w:t>
      </w:r>
      <w:r>
        <w:t>ří</w:t>
      </w:r>
      <w:r w:rsidRPr="00C07A70">
        <w:t xml:space="preserve"> mají v době podání žádosti nebo v době, kdy má být </w:t>
      </w:r>
      <w:r>
        <w:t xml:space="preserve">veřejná finanční podpora </w:t>
      </w:r>
      <w:r w:rsidRPr="00C07A70">
        <w:t>poskytnut</w:t>
      </w:r>
      <w:r>
        <w:t>a</w:t>
      </w:r>
      <w:r w:rsidRPr="00C07A70">
        <w:t xml:space="preserve">, </w:t>
      </w:r>
      <w:r>
        <w:t>dluhy</w:t>
      </w:r>
      <w:r w:rsidRPr="00C07A70">
        <w:t xml:space="preserve"> k</w:t>
      </w:r>
      <w:r>
        <w:t>e</w:t>
      </w:r>
      <w:r w:rsidRPr="00C07A70">
        <w:t xml:space="preserve"> kraji po lhůtě splatnosti,</w:t>
      </w:r>
    </w:p>
    <w:p w14:paraId="53D891C4" w14:textId="77777777" w:rsidR="00EA4367" w:rsidRPr="00C07A70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>
        <w:t xml:space="preserve">žadatelům, </w:t>
      </w:r>
      <w:r w:rsidRPr="00C07A70">
        <w:t>kte</w:t>
      </w:r>
      <w:r>
        <w:t>ří</w:t>
      </w:r>
      <w:r w:rsidRPr="00C07A70">
        <w:t xml:space="preserve"> v předchozím období poskytnutou dotaci </w:t>
      </w:r>
      <w:r>
        <w:t xml:space="preserve">nebo návratnou finanční výpomoc </w:t>
      </w:r>
      <w:r w:rsidRPr="00C07A70">
        <w:t>řádně nevypořádal</w:t>
      </w:r>
      <w:r>
        <w:t>i</w:t>
      </w:r>
      <w:r w:rsidRPr="00C07A70">
        <w:t xml:space="preserve"> a nevyúčtoval</w:t>
      </w:r>
      <w:r>
        <w:t>i</w:t>
      </w:r>
      <w:r w:rsidRPr="00C07A70">
        <w:t>,</w:t>
      </w:r>
    </w:p>
    <w:p w14:paraId="365CF8A0" w14:textId="77777777" w:rsidR="00EA4367" w:rsidRPr="00C07A70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 w:rsidRPr="00C07A70">
        <w:t>fyzickým osobám, které neprokážou bezúhonnost,</w:t>
      </w:r>
    </w:p>
    <w:p w14:paraId="27BAE599" w14:textId="77777777" w:rsidR="00EA4367" w:rsidRPr="00C07A70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 w:rsidRPr="00C07A70">
        <w:t>právnickým osobám, jejichž statutární zástupci neprokážou bezúhonnost,</w:t>
      </w:r>
    </w:p>
    <w:p w14:paraId="4806DF65" w14:textId="77777777" w:rsidR="00EA4367" w:rsidRPr="0069216C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  <w:rPr>
          <w:color w:val="000000"/>
        </w:rPr>
      </w:pPr>
      <w:r w:rsidRPr="0069216C">
        <w:rPr>
          <w:color w:val="000000"/>
        </w:rPr>
        <w:t>žadatelům, kteří již na stejný účel obdrželi jiné peněžní prostředky kraje s výjimkou poskytnutých individuálních dotací a peněžitých darů, pokud není stanoveno v konkrétním programu jinak</w:t>
      </w:r>
      <w:r>
        <w:rPr>
          <w:color w:val="000000"/>
        </w:rPr>
        <w:t>,</w:t>
      </w:r>
    </w:p>
    <w:p w14:paraId="4AB5041A" w14:textId="77777777" w:rsidR="00EA4367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>
        <w:t xml:space="preserve">právnickým osobám, které se nachází v úpadku podle zákona č. 182/2006 Sb., </w:t>
      </w:r>
      <w:r>
        <w:br/>
        <w:t>o úpadku a způsobech jeho řešení (insolvenční zákon), ve znění pozdějších předpisů</w:t>
      </w:r>
    </w:p>
    <w:p w14:paraId="1D6B2E31" w14:textId="77777777" w:rsidR="00EA4367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>
        <w:t>právnickým osobám, které se nachází v likvidaci,</w:t>
      </w:r>
    </w:p>
    <w:p w14:paraId="33D7D1FD" w14:textId="77777777" w:rsidR="00EA4367" w:rsidRDefault="00EA4367" w:rsidP="00EA4367">
      <w:pPr>
        <w:numPr>
          <w:ilvl w:val="0"/>
          <w:numId w:val="8"/>
        </w:numPr>
        <w:tabs>
          <w:tab w:val="clear" w:pos="1800"/>
        </w:tabs>
        <w:ind w:left="709" w:hanging="283"/>
        <w:jc w:val="both"/>
      </w:pPr>
      <w:r>
        <w:t>žadatelům, vůči jejichž majetku je vedena exekuce.</w:t>
      </w:r>
    </w:p>
    <w:p w14:paraId="799F959F" w14:textId="77777777" w:rsidR="00EA4367" w:rsidRDefault="00EA4367" w:rsidP="00EA4367">
      <w:pPr>
        <w:jc w:val="both"/>
      </w:pPr>
    </w:p>
    <w:p w14:paraId="7A3BF63C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>
        <w:t xml:space="preserve">Konkrétní program nebo statut peněžního fondu může obsahovat další podmínky, </w:t>
      </w:r>
      <w:r>
        <w:br/>
        <w:t xml:space="preserve">za kterých nelze dotaci nebo návratnou finanční výpomoc poskytnout. </w:t>
      </w:r>
    </w:p>
    <w:p w14:paraId="69625734" w14:textId="77777777" w:rsidR="00EA4367" w:rsidRDefault="00EA4367" w:rsidP="00EA4367">
      <w:pPr>
        <w:jc w:val="both"/>
      </w:pPr>
    </w:p>
    <w:p w14:paraId="7CB84605" w14:textId="77777777" w:rsidR="00EA4367" w:rsidRPr="00F0159E" w:rsidRDefault="00EA4367" w:rsidP="00EA4367">
      <w:pPr>
        <w:pStyle w:val="Text2"/>
        <w:numPr>
          <w:ilvl w:val="0"/>
          <w:numId w:val="17"/>
        </w:numPr>
        <w:spacing w:before="0"/>
        <w:ind w:left="426" w:hanging="426"/>
        <w:rPr>
          <w:rFonts w:ascii="Times New Roman" w:hAnsi="Times New Roman"/>
          <w:sz w:val="24"/>
          <w:szCs w:val="24"/>
        </w:rPr>
      </w:pPr>
      <w:r w:rsidRPr="00F0159E">
        <w:rPr>
          <w:rFonts w:ascii="Times New Roman" w:hAnsi="Times New Roman"/>
          <w:sz w:val="24"/>
          <w:szCs w:val="24"/>
        </w:rPr>
        <w:t xml:space="preserve">Veřejnou finanční podporu je možné poskytnout pouze tehdy, je-li slučitelná s podmínkami poskytování veřejné podpory stanovenými českým právním řádem </w:t>
      </w:r>
      <w:r w:rsidRPr="00F0159E">
        <w:rPr>
          <w:rFonts w:ascii="Times New Roman" w:hAnsi="Times New Roman"/>
          <w:sz w:val="24"/>
          <w:szCs w:val="24"/>
        </w:rPr>
        <w:br/>
        <w:t>i právem EU.</w:t>
      </w:r>
      <w:r w:rsidRPr="00F0159E"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Pr="00F0159E">
        <w:rPr>
          <w:rFonts w:ascii="Times New Roman" w:hAnsi="Times New Roman"/>
          <w:sz w:val="24"/>
          <w:szCs w:val="24"/>
        </w:rPr>
        <w:t xml:space="preserve"> Věcně příslušný odbor stanoví, zda je poskytnutím peněžních prostředků založena veřejná podpora a oznámí tuto skutečnost administrátorovi.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59E">
        <w:rPr>
          <w:rFonts w:ascii="Times New Roman" w:hAnsi="Times New Roman"/>
          <w:sz w:val="24"/>
          <w:szCs w:val="24"/>
        </w:rPr>
        <w:t xml:space="preserve">Administrátor odpovídá za dodržení právní úpravy vztahující se k oblasti veřejné podpory, zejména </w:t>
      </w:r>
      <w:r w:rsidRPr="00F0159E">
        <w:rPr>
          <w:rFonts w:ascii="Times New Roman" w:hAnsi="Times New Roman"/>
          <w:sz w:val="24"/>
          <w:szCs w:val="24"/>
        </w:rPr>
        <w:br/>
        <w:t xml:space="preserve">za zveřejnění v registru podpor </w:t>
      </w:r>
      <w:r>
        <w:rPr>
          <w:rFonts w:ascii="Times New Roman" w:hAnsi="Times New Roman"/>
          <w:sz w:val="24"/>
          <w:szCs w:val="24"/>
        </w:rPr>
        <w:t>„de minimis“</w:t>
      </w:r>
      <w:r w:rsidRPr="00F0159E">
        <w:rPr>
          <w:rFonts w:ascii="Times New Roman" w:hAnsi="Times New Roman"/>
          <w:sz w:val="24"/>
          <w:szCs w:val="24"/>
        </w:rPr>
        <w:t xml:space="preserve">. </w:t>
      </w:r>
    </w:p>
    <w:p w14:paraId="44632FBE" w14:textId="77777777" w:rsidR="00EA4367" w:rsidRDefault="00EA4367" w:rsidP="00EA4367">
      <w:pPr>
        <w:pStyle w:val="Odstavecseseznamem"/>
      </w:pPr>
    </w:p>
    <w:p w14:paraId="2C2B64AA" w14:textId="77777777" w:rsidR="00EA4367" w:rsidRPr="0063292A" w:rsidRDefault="00EA4367" w:rsidP="00EA4367">
      <w:pPr>
        <w:pStyle w:val="Text2"/>
        <w:numPr>
          <w:ilvl w:val="0"/>
          <w:numId w:val="17"/>
        </w:numPr>
        <w:spacing w:before="0"/>
        <w:ind w:left="426" w:hanging="426"/>
        <w:rPr>
          <w:rFonts w:ascii="Times New Roman" w:hAnsi="Times New Roman"/>
          <w:sz w:val="24"/>
          <w:szCs w:val="24"/>
        </w:rPr>
      </w:pPr>
      <w:r w:rsidRPr="0063292A">
        <w:rPr>
          <w:rFonts w:ascii="Times New Roman" w:hAnsi="Times New Roman"/>
          <w:sz w:val="24"/>
          <w:szCs w:val="24"/>
        </w:rPr>
        <w:t xml:space="preserve">Bude-li </w:t>
      </w:r>
      <w:r>
        <w:rPr>
          <w:rFonts w:ascii="Times New Roman" w:hAnsi="Times New Roman"/>
          <w:sz w:val="24"/>
          <w:szCs w:val="24"/>
        </w:rPr>
        <w:t xml:space="preserve">veřejná finanční </w:t>
      </w:r>
      <w:r w:rsidRPr="0063292A">
        <w:rPr>
          <w:rFonts w:ascii="Times New Roman" w:hAnsi="Times New Roman"/>
          <w:sz w:val="24"/>
          <w:szCs w:val="24"/>
        </w:rPr>
        <w:t>podpora poskytována v režimu „de minimis“</w:t>
      </w:r>
      <w:r>
        <w:rPr>
          <w:rFonts w:ascii="Times New Roman" w:hAnsi="Times New Roman"/>
          <w:sz w:val="24"/>
          <w:szCs w:val="24"/>
        </w:rPr>
        <w:t xml:space="preserve"> (malého rozsahu)</w:t>
      </w:r>
      <w:r w:rsidRPr="0063292A">
        <w:rPr>
          <w:rFonts w:ascii="Times New Roman" w:hAnsi="Times New Roman"/>
          <w:sz w:val="24"/>
          <w:szCs w:val="24"/>
        </w:rPr>
        <w:t>, vyzve</w:t>
      </w:r>
      <w:r>
        <w:rPr>
          <w:rFonts w:ascii="Times New Roman" w:hAnsi="Times New Roman"/>
          <w:sz w:val="24"/>
          <w:szCs w:val="24"/>
        </w:rPr>
        <w:t xml:space="preserve"> administrátor </w:t>
      </w:r>
      <w:r w:rsidRPr="0063292A">
        <w:rPr>
          <w:rFonts w:ascii="Times New Roman" w:hAnsi="Times New Roman"/>
          <w:sz w:val="24"/>
          <w:szCs w:val="24"/>
        </w:rPr>
        <w:t>žadatele k</w:t>
      </w:r>
      <w:r>
        <w:rPr>
          <w:rFonts w:ascii="Times New Roman" w:hAnsi="Times New Roman"/>
          <w:sz w:val="24"/>
          <w:szCs w:val="24"/>
        </w:rPr>
        <w:t> </w:t>
      </w:r>
      <w:r w:rsidRPr="0063292A">
        <w:rPr>
          <w:rFonts w:ascii="Times New Roman" w:hAnsi="Times New Roman"/>
          <w:sz w:val="24"/>
          <w:szCs w:val="24"/>
        </w:rPr>
        <w:t>předložení</w:t>
      </w:r>
      <w:r>
        <w:rPr>
          <w:rFonts w:ascii="Times New Roman" w:hAnsi="Times New Roman"/>
          <w:sz w:val="24"/>
          <w:szCs w:val="24"/>
        </w:rPr>
        <w:t xml:space="preserve"> č</w:t>
      </w:r>
      <w:r w:rsidRPr="0063292A">
        <w:rPr>
          <w:rFonts w:ascii="Times New Roman" w:hAnsi="Times New Roman"/>
          <w:sz w:val="24"/>
          <w:szCs w:val="24"/>
        </w:rPr>
        <w:t>estného prohlášení o propojení</w:t>
      </w:r>
      <w:r>
        <w:rPr>
          <w:rFonts w:ascii="Times New Roman" w:hAnsi="Times New Roman"/>
          <w:sz w:val="24"/>
          <w:szCs w:val="24"/>
        </w:rPr>
        <w:t>/</w:t>
      </w:r>
      <w:r w:rsidRPr="0063292A">
        <w:rPr>
          <w:rFonts w:ascii="Times New Roman" w:hAnsi="Times New Roman"/>
          <w:sz w:val="24"/>
          <w:szCs w:val="24"/>
        </w:rPr>
        <w:t>nepropojení s</w:t>
      </w:r>
      <w:r>
        <w:rPr>
          <w:rFonts w:ascii="Times New Roman" w:hAnsi="Times New Roman"/>
          <w:sz w:val="24"/>
          <w:szCs w:val="24"/>
        </w:rPr>
        <w:t> </w:t>
      </w:r>
      <w:r w:rsidRPr="0063292A">
        <w:rPr>
          <w:rFonts w:ascii="Times New Roman" w:hAnsi="Times New Roman"/>
          <w:sz w:val="24"/>
          <w:szCs w:val="24"/>
        </w:rPr>
        <w:t>jinými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>podniky a o přijatých podporách „de minimis“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 xml:space="preserve">za uplynulé dva fiskální roky a v současném fiskálním roce. Bude-li žadateli </w:t>
      </w:r>
      <w:r>
        <w:rPr>
          <w:rFonts w:ascii="Times New Roman" w:hAnsi="Times New Roman"/>
          <w:sz w:val="24"/>
          <w:szCs w:val="24"/>
        </w:rPr>
        <w:t xml:space="preserve">veřejná finanční podpora </w:t>
      </w:r>
      <w:r w:rsidRPr="0063292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63292A">
        <w:rPr>
          <w:rFonts w:ascii="Times New Roman" w:hAnsi="Times New Roman"/>
          <w:sz w:val="24"/>
          <w:szCs w:val="24"/>
        </w:rPr>
        <w:t>režimu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3292A">
        <w:rPr>
          <w:rFonts w:ascii="Times New Roman" w:hAnsi="Times New Roman"/>
          <w:sz w:val="24"/>
          <w:szCs w:val="24"/>
        </w:rPr>
        <w:t>„de minimis“ přiznána, bude tato skutečnost uvedena ve smlouvě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 xml:space="preserve">o poskytnutí </w:t>
      </w:r>
      <w:r>
        <w:rPr>
          <w:rFonts w:ascii="Times New Roman" w:hAnsi="Times New Roman"/>
          <w:sz w:val="24"/>
          <w:szCs w:val="24"/>
        </w:rPr>
        <w:t>veřejné finanční podpory</w:t>
      </w:r>
      <w:r w:rsidRPr="0063292A">
        <w:rPr>
          <w:rFonts w:ascii="Times New Roman" w:hAnsi="Times New Roman"/>
          <w:sz w:val="24"/>
          <w:szCs w:val="24"/>
        </w:rPr>
        <w:t xml:space="preserve">. </w:t>
      </w:r>
    </w:p>
    <w:p w14:paraId="17C1A307" w14:textId="77777777" w:rsidR="00EA4367" w:rsidRDefault="00EA4367" w:rsidP="00EA4367">
      <w:pPr>
        <w:pStyle w:val="Text2"/>
        <w:spacing w:before="0"/>
        <w:ind w:left="426"/>
        <w:rPr>
          <w:rFonts w:ascii="Times New Roman" w:hAnsi="Times New Roman"/>
          <w:sz w:val="24"/>
          <w:szCs w:val="24"/>
        </w:rPr>
      </w:pPr>
    </w:p>
    <w:p w14:paraId="7A981224" w14:textId="77777777" w:rsidR="00EA4367" w:rsidRPr="0001104C" w:rsidRDefault="00EA4367" w:rsidP="00EA4367">
      <w:pPr>
        <w:numPr>
          <w:ilvl w:val="0"/>
          <w:numId w:val="17"/>
        </w:numPr>
        <w:ind w:left="426" w:hanging="426"/>
        <w:jc w:val="both"/>
      </w:pPr>
      <w:r w:rsidRPr="0001104C">
        <w:t>Tam, kde budou v rámci podporované činnosti realizovány veřejné zakázky, příjemci, kteří podléhají směrnici kraje o zadávání veřejných zakázek, jsou povinni postupovat dle této směrnice.</w:t>
      </w:r>
      <w:r w:rsidRPr="0001104C">
        <w:rPr>
          <w:rStyle w:val="Znakapoznpodarou"/>
        </w:rPr>
        <w:footnoteReference w:id="4"/>
      </w:r>
      <w:r w:rsidRPr="0001104C">
        <w:t xml:space="preserve"> </w:t>
      </w:r>
    </w:p>
    <w:p w14:paraId="36FCDDAC" w14:textId="77777777" w:rsidR="00EA4367" w:rsidRDefault="00EA4367" w:rsidP="00EA4367">
      <w:pPr>
        <w:pStyle w:val="Odstavecseseznamem"/>
        <w:rPr>
          <w:highlight w:val="yellow"/>
        </w:rPr>
      </w:pPr>
    </w:p>
    <w:p w14:paraId="1DD0ED39" w14:textId="77777777" w:rsidR="00EA4367" w:rsidRPr="00AC22BB" w:rsidRDefault="00EA4367" w:rsidP="00EA4367">
      <w:pPr>
        <w:numPr>
          <w:ilvl w:val="0"/>
          <w:numId w:val="17"/>
        </w:numPr>
        <w:ind w:left="426" w:hanging="426"/>
        <w:jc w:val="both"/>
      </w:pPr>
      <w:r w:rsidRPr="00AC22BB">
        <w:t>Tam, kde budou v rámci podporované činnosti realizovány zakázky, příjemci, kteří jsou zadavateli podle zákona o veřejných zakázkách,</w:t>
      </w:r>
      <w:r w:rsidRPr="00AC22BB">
        <w:rPr>
          <w:rStyle w:val="Znakapoznpodarou"/>
        </w:rPr>
        <w:footnoteReference w:id="5"/>
      </w:r>
      <w:r w:rsidRPr="00AC22BB">
        <w:t xml:space="preserve"> jsou povinni zadávat zakázky podle tohoto předpisu. V případě zakázek malého rozsahu jsou tito příjemci povinni </w:t>
      </w:r>
      <w:r>
        <w:t>dodržovat zásadu rovného zacházení, transparentnosti a zákazu diskriminace. U</w:t>
      </w:r>
      <w:r w:rsidRPr="00AC22BB">
        <w:t xml:space="preserve"> plnění přesahujících částku </w:t>
      </w:r>
      <w:proofErr w:type="gramStart"/>
      <w:r w:rsidRPr="00AC22BB">
        <w:t>100.000,-</w:t>
      </w:r>
      <w:proofErr w:type="gramEnd"/>
      <w:r w:rsidRPr="00AC22BB">
        <w:t xml:space="preserve"> Kč</w:t>
      </w:r>
      <w:r>
        <w:t xml:space="preserve"> bez DPH</w:t>
      </w:r>
      <w:r w:rsidRPr="00AC22BB">
        <w:t xml:space="preserve">, které jsou z více než 50 % financované z dotace </w:t>
      </w:r>
      <w:r>
        <w:br/>
      </w:r>
      <w:r w:rsidRPr="00AC22BB">
        <w:t>či návratné finanční výpomoci kraje</w:t>
      </w:r>
      <w:r>
        <w:t>,</w:t>
      </w:r>
      <w:r w:rsidRPr="00AC22BB">
        <w:t xml:space="preserve"> provést výběr dodavatele v jednoduchém </w:t>
      </w:r>
      <w:r>
        <w:t>výběrovém</w:t>
      </w:r>
      <w:r w:rsidRPr="00AC22BB">
        <w:t xml:space="preserve"> řízení. Nabídky musí být vyžádány nejméně u 3 dodavatelů a jejich nabídky musí být učiněny písemně (např. e-mailem, faxem),</w:t>
      </w:r>
      <w:r w:rsidRPr="00AC22BB">
        <w:rPr>
          <w:szCs w:val="21"/>
        </w:rPr>
        <w:t xml:space="preserve"> </w:t>
      </w:r>
      <w:r w:rsidRPr="00AC22BB">
        <w:t xml:space="preserve">je nutno pořídit písemný záznam </w:t>
      </w:r>
      <w:r>
        <w:br/>
      </w:r>
      <w:r w:rsidRPr="00AC22BB">
        <w:rPr>
          <w:szCs w:val="21"/>
        </w:rPr>
        <w:t xml:space="preserve">o výběru dodavatele, </w:t>
      </w:r>
      <w:r w:rsidRPr="00AC22BB">
        <w:t xml:space="preserve">lze rovněž využít ceníky zveřejněné na internetu. Záznam </w:t>
      </w:r>
      <w:r>
        <w:br/>
      </w:r>
      <w:r w:rsidRPr="00AC22BB">
        <w:t xml:space="preserve">z </w:t>
      </w:r>
      <w:r>
        <w:t>výběrového</w:t>
      </w:r>
      <w:r w:rsidRPr="00AC22BB">
        <w:t xml:space="preserve"> řízení vč. cenových nabídek nebo průzkumů a korespondence musí být uloženy u dokumentace k podporované činnosti a spolu s ní archivovány. </w:t>
      </w:r>
    </w:p>
    <w:p w14:paraId="73296019" w14:textId="77777777" w:rsidR="00EA4367" w:rsidRPr="00AC22BB" w:rsidRDefault="00EA4367" w:rsidP="00EA4367">
      <w:pPr>
        <w:pStyle w:val="Odstavecseseznamem"/>
      </w:pPr>
    </w:p>
    <w:p w14:paraId="1558885C" w14:textId="77777777" w:rsidR="00EA4367" w:rsidRPr="00AC22BB" w:rsidRDefault="00EA4367" w:rsidP="00EA4367">
      <w:pPr>
        <w:numPr>
          <w:ilvl w:val="0"/>
          <w:numId w:val="17"/>
        </w:numPr>
        <w:ind w:left="426" w:hanging="426"/>
        <w:jc w:val="both"/>
      </w:pPr>
      <w:r w:rsidRPr="00AC22BB">
        <w:t>Předchozí ustanovení neplatí, mají-li příjemci uvedení v odst. 9 vlastní pravidla pro zadávání veřejných zakázek; v takovém případě postupují podle nich. Na výzvu kraje jsou příjemci povinni tato pravidla kraji předložit a doložit dodržení podmínek stanovených zákonem o veřejných zakázkách. To se netýká situace, kdy jsou poskytovány peněžité dary dle této směrnice.</w:t>
      </w:r>
    </w:p>
    <w:p w14:paraId="0073ECD8" w14:textId="77777777" w:rsidR="00EA4367" w:rsidRPr="00AC22BB" w:rsidRDefault="00EA4367" w:rsidP="00EA4367">
      <w:pPr>
        <w:pStyle w:val="Odstavecseseznamem"/>
      </w:pPr>
    </w:p>
    <w:p w14:paraId="7A51CF84" w14:textId="77777777" w:rsidR="00EA4367" w:rsidRDefault="00EA4367" w:rsidP="00EA4367">
      <w:pPr>
        <w:numPr>
          <w:ilvl w:val="0"/>
          <w:numId w:val="17"/>
        </w:numPr>
        <w:ind w:left="426" w:hanging="426"/>
        <w:jc w:val="both"/>
      </w:pPr>
      <w:r w:rsidRPr="00AC22BB">
        <w:t xml:space="preserve">Stejné povinnosti jako v odst. 9 vážou i příjemce, kteří nepodléhají režimu tohoto zákona včetně částky, nad jejíž výši je nutné provést jednoduché </w:t>
      </w:r>
      <w:r>
        <w:t>výběrové</w:t>
      </w:r>
      <w:r w:rsidRPr="00AC22BB">
        <w:t xml:space="preserve"> řízení, pokud konkrétní program nestanoví jinak.</w:t>
      </w:r>
    </w:p>
    <w:p w14:paraId="2F92EBDF" w14:textId="77777777" w:rsidR="00EA4367" w:rsidRDefault="00EA4367" w:rsidP="00EA4367">
      <w:pPr>
        <w:pStyle w:val="Odstavecseseznamem"/>
      </w:pPr>
    </w:p>
    <w:p w14:paraId="326FA533" w14:textId="77777777" w:rsidR="00EA4367" w:rsidRPr="00AC22BB" w:rsidRDefault="00EA4367" w:rsidP="00EA4367">
      <w:pPr>
        <w:numPr>
          <w:ilvl w:val="0"/>
          <w:numId w:val="17"/>
        </w:numPr>
        <w:ind w:left="426" w:hanging="426"/>
        <w:jc w:val="both"/>
      </w:pPr>
      <w:r>
        <w:t xml:space="preserve">V rámci podmínek poskytnutí dotace mohou být stanoveny výdaje nebo náklady, jejichž výše nemusí být prokazována, a které budou vyúčtovány paušální částkou, přičemž paušální výdaje nebo náklady mohou být stanoveny pevnou částkou až do výše </w:t>
      </w:r>
      <w:proofErr w:type="gramStart"/>
      <w:r>
        <w:t>10.000,-</w:t>
      </w:r>
      <w:proofErr w:type="gramEnd"/>
      <w:r>
        <w:t xml:space="preserve"> Kč. Paušální výdaje nebo náklady mohou být rovněž stanoveny prostřednictvím jednotkových nákladů. Bližší podmínky stanoví veřejnoprávní smlouva o poskytnutí dotace nebo vyhlášený program.</w:t>
      </w:r>
      <w:r>
        <w:rPr>
          <w:rStyle w:val="Znakapoznpodarou"/>
        </w:rPr>
        <w:footnoteReference w:id="6"/>
      </w:r>
    </w:p>
    <w:p w14:paraId="0021718B" w14:textId="77777777" w:rsidR="00EA4367" w:rsidRDefault="00EA4367" w:rsidP="00EA4367">
      <w:pPr>
        <w:pStyle w:val="Odstavecseseznamem"/>
        <w:rPr>
          <w:highlight w:val="yellow"/>
        </w:rPr>
      </w:pPr>
    </w:p>
    <w:p w14:paraId="1E0D9712" w14:textId="77777777" w:rsidR="00EA4367" w:rsidRPr="00AD781D" w:rsidRDefault="00EA4367" w:rsidP="00EA4367">
      <w:pPr>
        <w:pStyle w:val="Zkladntext"/>
        <w:numPr>
          <w:ilvl w:val="0"/>
          <w:numId w:val="17"/>
        </w:numPr>
        <w:ind w:left="426" w:hanging="426"/>
      </w:pPr>
      <w:r w:rsidRPr="0001104C">
        <w:t xml:space="preserve">Příjemce </w:t>
      </w:r>
      <w:r w:rsidRPr="0001104C">
        <w:rPr>
          <w:lang w:val="cs-CZ"/>
        </w:rPr>
        <w:t>je povinen</w:t>
      </w:r>
      <w:r w:rsidRPr="0001104C">
        <w:t xml:space="preserve"> </w:t>
      </w:r>
      <w:r>
        <w:rPr>
          <w:lang w:val="cs-CZ"/>
        </w:rPr>
        <w:t xml:space="preserve">na vlastní náklady informovat </w:t>
      </w:r>
      <w:r w:rsidRPr="0001104C">
        <w:t xml:space="preserve">o </w:t>
      </w:r>
      <w:r w:rsidRPr="0001104C">
        <w:rPr>
          <w:lang w:val="cs-CZ"/>
        </w:rPr>
        <w:t>podporované činnosti</w:t>
      </w:r>
      <w:r w:rsidRPr="0001104C">
        <w:t>, na kter</w:t>
      </w:r>
      <w:r w:rsidRPr="0001104C">
        <w:rPr>
          <w:lang w:val="cs-CZ"/>
        </w:rPr>
        <w:t>ou</w:t>
      </w:r>
      <w:r w:rsidRPr="0001104C">
        <w:t xml:space="preserve"> </w:t>
      </w:r>
      <w:r w:rsidRPr="0001104C">
        <w:rPr>
          <w:lang w:val="cs-CZ"/>
        </w:rPr>
        <w:t xml:space="preserve">obdržel peněžní </w:t>
      </w:r>
      <w:r w:rsidRPr="0001104C">
        <w:t xml:space="preserve">prostředky </w:t>
      </w:r>
      <w:r w:rsidRPr="0001104C">
        <w:rPr>
          <w:lang w:val="cs-CZ"/>
        </w:rPr>
        <w:t xml:space="preserve">a </w:t>
      </w:r>
      <w:r w:rsidRPr="0001104C">
        <w:t>zajistit informování veřejnosti o tom,</w:t>
      </w:r>
      <w:r>
        <w:rPr>
          <w:lang w:val="cs-CZ"/>
        </w:rPr>
        <w:t xml:space="preserve"> </w:t>
      </w:r>
      <w:r w:rsidRPr="0001104C">
        <w:t xml:space="preserve">že daná </w:t>
      </w:r>
      <w:r w:rsidRPr="0001104C">
        <w:rPr>
          <w:lang w:val="cs-CZ"/>
        </w:rPr>
        <w:t>činnost</w:t>
      </w:r>
      <w:r w:rsidRPr="0001104C">
        <w:t xml:space="preserve"> se uskuteční za </w:t>
      </w:r>
      <w:r w:rsidRPr="0001104C">
        <w:rPr>
          <w:lang w:val="cs-CZ"/>
        </w:rPr>
        <w:t xml:space="preserve">finanční </w:t>
      </w:r>
      <w:r w:rsidRPr="0001104C">
        <w:t>podpory kraje</w:t>
      </w:r>
      <w:r>
        <w:rPr>
          <w:lang w:val="cs-CZ"/>
        </w:rPr>
        <w:t xml:space="preserve"> dle platných pokynů či dokumentů kraje</w:t>
      </w:r>
      <w:r w:rsidRPr="0001104C">
        <w:t xml:space="preserve">. </w:t>
      </w:r>
      <w:r w:rsidRPr="0001104C">
        <w:rPr>
          <w:lang w:val="cs-CZ"/>
        </w:rPr>
        <w:t>Bližší podmín</w:t>
      </w:r>
      <w:r>
        <w:rPr>
          <w:lang w:val="cs-CZ"/>
        </w:rPr>
        <w:t>ky stanoví vnitřní předpisy kraje s vnější působností,</w:t>
      </w:r>
      <w:r>
        <w:rPr>
          <w:rStyle w:val="Znakapoznpodarou"/>
          <w:lang w:val="cs-CZ"/>
        </w:rPr>
        <w:footnoteReference w:id="7"/>
      </w:r>
      <w:r>
        <w:rPr>
          <w:lang w:val="cs-CZ"/>
        </w:rPr>
        <w:t xml:space="preserve"> smlouva, </w:t>
      </w:r>
      <w:r w:rsidRPr="0001104C">
        <w:rPr>
          <w:lang w:val="cs-CZ"/>
        </w:rPr>
        <w:t>program</w:t>
      </w:r>
      <w:r>
        <w:rPr>
          <w:lang w:val="cs-CZ"/>
        </w:rPr>
        <w:t xml:space="preserve"> nebo statut peněžního fondu</w:t>
      </w:r>
      <w:r w:rsidRPr="0001104C">
        <w:rPr>
          <w:lang w:val="cs-CZ"/>
        </w:rPr>
        <w:t>.</w:t>
      </w:r>
    </w:p>
    <w:p w14:paraId="0A696283" w14:textId="77777777" w:rsidR="00EA4367" w:rsidRDefault="00EA4367" w:rsidP="00EA4367">
      <w:pPr>
        <w:pStyle w:val="Odstavecseseznamem"/>
      </w:pPr>
    </w:p>
    <w:p w14:paraId="07F4FCB5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 xml:space="preserve">Článek </w:t>
      </w:r>
      <w:r>
        <w:rPr>
          <w:b/>
        </w:rPr>
        <w:t>5</w:t>
      </w:r>
    </w:p>
    <w:p w14:paraId="5C8F594F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>Dotace</w:t>
      </w:r>
      <w:r>
        <w:rPr>
          <w:b/>
        </w:rPr>
        <w:t>, návratné finanční výpomoci a peněžité</w:t>
      </w:r>
      <w:r w:rsidRPr="00C07A70">
        <w:rPr>
          <w:b/>
        </w:rPr>
        <w:t xml:space="preserve"> dary</w:t>
      </w:r>
    </w:p>
    <w:p w14:paraId="02621654" w14:textId="77777777" w:rsidR="00EA4367" w:rsidRPr="00C07A70" w:rsidRDefault="00EA4367" w:rsidP="00EA4367">
      <w:pPr>
        <w:jc w:val="both"/>
      </w:pPr>
    </w:p>
    <w:p w14:paraId="07FF33D7" w14:textId="77777777" w:rsidR="00EA4367" w:rsidRPr="00AC22BB" w:rsidRDefault="00EA4367" w:rsidP="00EA4367">
      <w:pPr>
        <w:numPr>
          <w:ilvl w:val="0"/>
          <w:numId w:val="21"/>
        </w:numPr>
        <w:ind w:left="426" w:hanging="426"/>
        <w:jc w:val="both"/>
      </w:pPr>
      <w:r w:rsidRPr="00AC22BB">
        <w:t>V případě, že je veřejná finanční podpora poskytována na základě individuální žádosti,</w:t>
      </w:r>
      <w:r w:rsidRPr="00AC22BB">
        <w:rPr>
          <w:rStyle w:val="Znakapoznpodarou"/>
        </w:rPr>
        <w:footnoteReference w:id="8"/>
      </w:r>
      <w:r w:rsidRPr="00AC22BB">
        <w:t xml:space="preserve"> musí jejímu poskytnutí předcházet posouzení důvodnosti, účelnosti a úplnosti podané žádosti, ověření již poskytnuté veřejné finanční podpory žadateli v jednom kalendářním roce na stejný účel věcně příslušným odborem, schválení příslušným orgánem kraje </w:t>
      </w:r>
      <w:r w:rsidRPr="00AC22BB">
        <w:br/>
        <w:t xml:space="preserve">a uzavření </w:t>
      </w:r>
      <w:r>
        <w:t xml:space="preserve">veřejnoprávní </w:t>
      </w:r>
      <w:r w:rsidRPr="00AC22BB">
        <w:t xml:space="preserve">smlouvy o poskytnutí dotace, návratné finanční výpomoci nebo darovací smlouvy. </w:t>
      </w:r>
    </w:p>
    <w:p w14:paraId="64746FBC" w14:textId="77777777" w:rsidR="00EA4367" w:rsidRDefault="00EA4367" w:rsidP="00EA4367">
      <w:pPr>
        <w:ind w:left="426"/>
        <w:jc w:val="both"/>
      </w:pPr>
    </w:p>
    <w:p w14:paraId="61EF6BB5" w14:textId="77777777" w:rsidR="00EA4367" w:rsidRPr="00D21D38" w:rsidRDefault="00EA4367" w:rsidP="00EA4367">
      <w:pPr>
        <w:numPr>
          <w:ilvl w:val="0"/>
          <w:numId w:val="21"/>
        </w:numPr>
        <w:ind w:left="426" w:hanging="426"/>
        <w:jc w:val="both"/>
      </w:pPr>
      <w:r w:rsidRPr="00D21D38">
        <w:t>V případě, že je veřejná finanční podpora poskytována na základě programu vyhlášeného příslušným orgánem kraje,</w:t>
      </w:r>
      <w:r w:rsidRPr="00D21D38">
        <w:rPr>
          <w:rStyle w:val="Znakapoznpodarou"/>
        </w:rPr>
        <w:footnoteReference w:id="9"/>
      </w:r>
      <w:r w:rsidRPr="00D21D38">
        <w:t xml:space="preserve"> musí jejímu poskytnutí předcházet proces hodnocení žádosti, kontroly úplnosti, splnění podmínek vyhlášeného programu, schválení příslušným orgánem kraje a uzavření veřejnoprávní smlouvy o poskytnutí dotace nebo návratné finanční výpomoci. </w:t>
      </w:r>
    </w:p>
    <w:p w14:paraId="3903E94D" w14:textId="77777777" w:rsidR="00EA4367" w:rsidRDefault="00EA4367" w:rsidP="00EA4367">
      <w:pPr>
        <w:pStyle w:val="Odstavecseseznamem"/>
      </w:pPr>
    </w:p>
    <w:p w14:paraId="661A140D" w14:textId="77777777" w:rsidR="00EA4367" w:rsidRDefault="00EA4367" w:rsidP="00EA4367">
      <w:pPr>
        <w:numPr>
          <w:ilvl w:val="0"/>
          <w:numId w:val="21"/>
        </w:numPr>
        <w:ind w:left="426" w:hanging="426"/>
        <w:jc w:val="both"/>
      </w:pPr>
      <w:r>
        <w:t>Peněžitý</w:t>
      </w:r>
      <w:r w:rsidRPr="00C07A70">
        <w:t xml:space="preserve"> dar </w:t>
      </w:r>
      <w:r>
        <w:t xml:space="preserve">dle </w:t>
      </w:r>
      <w:r w:rsidRPr="00AC22BB">
        <w:t>čl. 2 odst. 8</w:t>
      </w:r>
      <w:r>
        <w:t xml:space="preserve"> směrnice je možné poskytnout</w:t>
      </w:r>
      <w:r w:rsidRPr="00C07A70">
        <w:t xml:space="preserve"> jako:</w:t>
      </w:r>
    </w:p>
    <w:p w14:paraId="118011D7" w14:textId="77777777" w:rsidR="00EA4367" w:rsidRDefault="00EA4367" w:rsidP="00EA4367">
      <w:pPr>
        <w:pStyle w:val="Odstavecseseznamem"/>
        <w:ind w:left="426" w:hanging="567"/>
      </w:pPr>
    </w:p>
    <w:p w14:paraId="793913C8" w14:textId="77777777" w:rsidR="00EA4367" w:rsidRPr="00FD1AB7" w:rsidRDefault="00EA4367" w:rsidP="00EA4367">
      <w:pPr>
        <w:numPr>
          <w:ilvl w:val="0"/>
          <w:numId w:val="6"/>
        </w:numPr>
        <w:tabs>
          <w:tab w:val="clear" w:pos="978"/>
          <w:tab w:val="num" w:pos="851"/>
        </w:tabs>
        <w:ind w:left="851" w:hanging="425"/>
        <w:jc w:val="both"/>
      </w:pPr>
      <w:r w:rsidRPr="00B22950">
        <w:rPr>
          <w:i/>
        </w:rPr>
        <w:t xml:space="preserve">finanční </w:t>
      </w:r>
      <w:proofErr w:type="gramStart"/>
      <w:r w:rsidRPr="00B22950">
        <w:rPr>
          <w:i/>
        </w:rPr>
        <w:t>ocenění</w:t>
      </w:r>
      <w:r w:rsidRPr="00C07A70">
        <w:t xml:space="preserve"> - na</w:t>
      </w:r>
      <w:proofErr w:type="gramEnd"/>
      <w:r w:rsidRPr="00C07A70">
        <w:t xml:space="preserve"> základě rozhodnutí </w:t>
      </w:r>
      <w:r>
        <w:t xml:space="preserve">příslušného orgánu kraje </w:t>
      </w:r>
      <w:r w:rsidRPr="00C07A70">
        <w:t>po zhodnocení činnosti příjemce mající významný podíl na rozvoji, prezentaci či reprezentaci kraje (např. umístění ve sportovních, kulturních a jiných soutěžích na republikové, evropské nebo světové úrovni</w:t>
      </w:r>
      <w:r w:rsidRPr="00FD1AB7">
        <w:t>) a uzavřené darovací smlouvy,</w:t>
      </w:r>
    </w:p>
    <w:p w14:paraId="1DB8E614" w14:textId="77777777" w:rsidR="00EA4367" w:rsidRPr="00FD1AB7" w:rsidRDefault="00EA4367" w:rsidP="00EA4367">
      <w:pPr>
        <w:numPr>
          <w:ilvl w:val="0"/>
          <w:numId w:val="6"/>
        </w:numPr>
        <w:tabs>
          <w:tab w:val="clear" w:pos="978"/>
          <w:tab w:val="num" w:pos="851"/>
        </w:tabs>
        <w:ind w:left="851" w:hanging="425"/>
        <w:jc w:val="both"/>
      </w:pPr>
      <w:r w:rsidRPr="00FD1AB7">
        <w:rPr>
          <w:i/>
        </w:rPr>
        <w:t xml:space="preserve">individuální podpora </w:t>
      </w:r>
      <w:proofErr w:type="gramStart"/>
      <w:r w:rsidRPr="00FD1AB7">
        <w:rPr>
          <w:i/>
        </w:rPr>
        <w:t xml:space="preserve">příjemce </w:t>
      </w:r>
      <w:r w:rsidRPr="00FD1AB7">
        <w:t>- na</w:t>
      </w:r>
      <w:proofErr w:type="gramEnd"/>
      <w:r w:rsidRPr="00FD1AB7">
        <w:t xml:space="preserve"> základě individuální žádosti příjemce (např. </w:t>
      </w:r>
      <w:r w:rsidRPr="00FD1AB7">
        <w:br/>
        <w:t xml:space="preserve">k řešení tíživé či mimořádné situace), rozhodnutí příslušného orgánu kraje </w:t>
      </w:r>
      <w:r>
        <w:br/>
      </w:r>
      <w:r w:rsidRPr="00FD1AB7">
        <w:t>a uzavřené darovací smlouvy).</w:t>
      </w:r>
    </w:p>
    <w:p w14:paraId="595F6202" w14:textId="77777777" w:rsidR="00EA4367" w:rsidRDefault="00EA4367" w:rsidP="00EA4367">
      <w:pPr>
        <w:tabs>
          <w:tab w:val="num" w:pos="1080"/>
        </w:tabs>
        <w:ind w:left="426" w:hanging="567"/>
        <w:jc w:val="both"/>
      </w:pPr>
    </w:p>
    <w:p w14:paraId="3B3FD146" w14:textId="77777777" w:rsidR="00EA4367" w:rsidRDefault="00EA4367" w:rsidP="00EA4367">
      <w:pPr>
        <w:numPr>
          <w:ilvl w:val="0"/>
          <w:numId w:val="21"/>
        </w:numPr>
        <w:ind w:left="426" w:hanging="426"/>
        <w:jc w:val="both"/>
      </w:pPr>
      <w:r>
        <w:t xml:space="preserve">Peněžitý dar může být poskytnut vyjma případů uvedených v odst. 3 pouze výjimečně. Peněžitý dar se zpravidla poskytuje jako neúčelová podpora bez povinnosti vyúčtování </w:t>
      </w:r>
      <w:r>
        <w:br/>
        <w:t>a vypořádání, v jednotlivých darovacích smlouvách však mohou být upraveny specifické podmínky jeho poskytnutí za dodržení podmínek stanovených touto směrnicí.</w:t>
      </w:r>
    </w:p>
    <w:p w14:paraId="1A4C4F83" w14:textId="77777777" w:rsidR="00EA4367" w:rsidRDefault="00EA4367" w:rsidP="00EA4367">
      <w:pPr>
        <w:jc w:val="center"/>
        <w:rPr>
          <w:b/>
        </w:rPr>
      </w:pPr>
    </w:p>
    <w:p w14:paraId="7C930956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 xml:space="preserve">Článek </w:t>
      </w:r>
      <w:r>
        <w:rPr>
          <w:b/>
        </w:rPr>
        <w:t>6</w:t>
      </w:r>
    </w:p>
    <w:p w14:paraId="2FDA23A7" w14:textId="77777777" w:rsidR="00EA4367" w:rsidRPr="00C07A70" w:rsidRDefault="00EA4367" w:rsidP="00EA4367">
      <w:pPr>
        <w:jc w:val="center"/>
        <w:rPr>
          <w:b/>
        </w:rPr>
      </w:pPr>
      <w:r w:rsidRPr="00C07A70">
        <w:rPr>
          <w:b/>
        </w:rPr>
        <w:t>Působnost orgánů kraje</w:t>
      </w:r>
    </w:p>
    <w:p w14:paraId="5E967770" w14:textId="77777777" w:rsidR="00EA4367" w:rsidRPr="00C07A70" w:rsidRDefault="00EA4367" w:rsidP="00EA4367">
      <w:pPr>
        <w:jc w:val="both"/>
      </w:pPr>
    </w:p>
    <w:p w14:paraId="4D70DF40" w14:textId="77777777" w:rsidR="00EA4367" w:rsidRDefault="00EA4367" w:rsidP="00EA4367">
      <w:pPr>
        <w:numPr>
          <w:ilvl w:val="3"/>
          <w:numId w:val="21"/>
        </w:numPr>
        <w:ind w:left="426" w:hanging="426"/>
        <w:jc w:val="both"/>
      </w:pPr>
      <w:r>
        <w:t xml:space="preserve">Program nebo statut peněžního fondu schvaluje a vyhlašuje ten orgán kraje, který rozhoduje o poskytnutí dotace nebo návratné finanční výpomoci vyjma programů </w:t>
      </w:r>
      <w:proofErr w:type="gramStart"/>
      <w:r w:rsidRPr="00AC22BB">
        <w:t>administrovaných oddělením administrace</w:t>
      </w:r>
      <w:proofErr w:type="gramEnd"/>
      <w:r w:rsidRPr="00AC22BB">
        <w:t xml:space="preserve"> </w:t>
      </w:r>
      <w:r>
        <w:t xml:space="preserve">dotačních programů </w:t>
      </w:r>
      <w:r w:rsidRPr="00AC22BB">
        <w:t>Odboru evropských záležitostí (OEZI),</w:t>
      </w:r>
      <w:r>
        <w:t xml:space="preserve"> které schvaluje a vyhlašuje rada kraje. Zastupitelstvu kraje je však svěřeno rozhodování dle podmínek uvedených v zákoně o krajích a tomto vnitřním předpisu.</w:t>
      </w:r>
    </w:p>
    <w:p w14:paraId="7E3172BD" w14:textId="77777777" w:rsidR="00EA4367" w:rsidRPr="00C07A70" w:rsidRDefault="00EA4367" w:rsidP="00EA4367">
      <w:pPr>
        <w:ind w:left="426"/>
        <w:jc w:val="both"/>
      </w:pPr>
    </w:p>
    <w:p w14:paraId="4A0BAA5B" w14:textId="77777777" w:rsidR="00EA4367" w:rsidRDefault="00EA4367" w:rsidP="00EA4367">
      <w:pPr>
        <w:numPr>
          <w:ilvl w:val="3"/>
          <w:numId w:val="21"/>
        </w:numPr>
        <w:ind w:left="426" w:hanging="426"/>
        <w:jc w:val="both"/>
      </w:pPr>
      <w:r w:rsidRPr="00C07A70">
        <w:t>Zastupitelstvo kraje schvaluje poskytnutí:</w:t>
      </w:r>
    </w:p>
    <w:p w14:paraId="3C933BE7" w14:textId="77777777" w:rsidR="00EA4367" w:rsidRDefault="00EA4367" w:rsidP="00EA4367">
      <w:pPr>
        <w:pStyle w:val="Odstavecseseznamem"/>
      </w:pPr>
    </w:p>
    <w:p w14:paraId="776DD466" w14:textId="77777777" w:rsidR="00EA4367" w:rsidRPr="00C07A70" w:rsidRDefault="00EA4367" w:rsidP="00EA436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C07A70">
        <w:t xml:space="preserve">dotace </w:t>
      </w:r>
      <w:r>
        <w:t xml:space="preserve">a návratné finanční výpomoci </w:t>
      </w:r>
      <w:r w:rsidRPr="00C07A70">
        <w:t xml:space="preserve">nad 200 tis. Kč </w:t>
      </w:r>
      <w:r>
        <w:t xml:space="preserve">v jednotlivém případě jednomu příjemci v kalendářním roce a uzavření veřejnoprávní smlouvy o </w:t>
      </w:r>
      <w:r w:rsidRPr="00FD1AB7">
        <w:t>jejich poskytnutí,</w:t>
      </w:r>
    </w:p>
    <w:p w14:paraId="4B7A31D5" w14:textId="77777777" w:rsidR="00EA4367" w:rsidRDefault="00EA4367" w:rsidP="00EA436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C07A70">
        <w:t xml:space="preserve">dotace </w:t>
      </w:r>
      <w:r>
        <w:t xml:space="preserve">a návratné finanční výpomoci bez ohledu na jejich </w:t>
      </w:r>
      <w:proofErr w:type="gramStart"/>
      <w:r>
        <w:t>výši</w:t>
      </w:r>
      <w:proofErr w:type="gramEnd"/>
      <w:r>
        <w:t xml:space="preserve"> pokud je příjemcem obec,</w:t>
      </w:r>
    </w:p>
    <w:p w14:paraId="29D69E0F" w14:textId="77777777" w:rsidR="00EA4367" w:rsidRDefault="00EA4367" w:rsidP="00EA436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peněžitého </w:t>
      </w:r>
      <w:r w:rsidRPr="00C07A70">
        <w:t>daru nad 100 tis. Kč jedn</w:t>
      </w:r>
      <w:r>
        <w:t>omu příjemci v kalendářním roce,</w:t>
      </w:r>
    </w:p>
    <w:p w14:paraId="297A6B95" w14:textId="77777777" w:rsidR="00EA4367" w:rsidRPr="00C07A70" w:rsidRDefault="00EA4367" w:rsidP="00EA436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>
        <w:t>peněžních prostředků na financování sociálních služeb podle zvláštního zákona.</w:t>
      </w:r>
      <w:r>
        <w:rPr>
          <w:rStyle w:val="Znakapoznpodarou"/>
        </w:rPr>
        <w:footnoteReference w:id="10"/>
      </w:r>
    </w:p>
    <w:p w14:paraId="587E0D91" w14:textId="77777777" w:rsidR="00EA4367" w:rsidRPr="00C07A70" w:rsidRDefault="00EA4367" w:rsidP="00EA4367">
      <w:pPr>
        <w:ind w:left="426"/>
        <w:jc w:val="both"/>
      </w:pPr>
    </w:p>
    <w:p w14:paraId="76DB56BA" w14:textId="77777777" w:rsidR="00EA4367" w:rsidRDefault="00EA4367" w:rsidP="00EA4367">
      <w:pPr>
        <w:numPr>
          <w:ilvl w:val="3"/>
          <w:numId w:val="21"/>
        </w:numPr>
        <w:ind w:left="426" w:hanging="426"/>
        <w:jc w:val="both"/>
      </w:pPr>
      <w:r w:rsidRPr="00C07A70">
        <w:t>Rada kraje schvaluje poskytnutí:</w:t>
      </w:r>
    </w:p>
    <w:p w14:paraId="579B22B7" w14:textId="77777777" w:rsidR="00EA4367" w:rsidRDefault="00EA4367" w:rsidP="00EA4367">
      <w:pPr>
        <w:ind w:left="426"/>
        <w:jc w:val="both"/>
      </w:pPr>
    </w:p>
    <w:p w14:paraId="758FBE23" w14:textId="77777777" w:rsidR="00EA4367" w:rsidRPr="00C07A70" w:rsidRDefault="00EA4367" w:rsidP="00EA4367">
      <w:pPr>
        <w:numPr>
          <w:ilvl w:val="1"/>
          <w:numId w:val="5"/>
        </w:numPr>
        <w:tabs>
          <w:tab w:val="clear" w:pos="1440"/>
        </w:tabs>
        <w:ind w:left="709" w:hanging="283"/>
        <w:jc w:val="both"/>
      </w:pPr>
      <w:r w:rsidRPr="00C07A70">
        <w:t xml:space="preserve">dotace </w:t>
      </w:r>
      <w:r>
        <w:t xml:space="preserve">a návratné finanční výpomoci </w:t>
      </w:r>
      <w:r w:rsidRPr="00C07A70">
        <w:t xml:space="preserve">do 200 tis. Kč </w:t>
      </w:r>
      <w:r>
        <w:t>v jednotlivém případě jednomu příjemci v kalendářním roce</w:t>
      </w:r>
      <w:r w:rsidRPr="00C07A70">
        <w:t xml:space="preserve"> </w:t>
      </w:r>
      <w:r>
        <w:t>a uzavření veřejnoprávní smlouvy o jejich poskytnutí</w:t>
      </w:r>
      <w:r w:rsidRPr="00C07A70">
        <w:t>,</w:t>
      </w:r>
    </w:p>
    <w:p w14:paraId="267E47FE" w14:textId="77777777" w:rsidR="00EA4367" w:rsidRDefault="00EA4367" w:rsidP="00EA4367">
      <w:pPr>
        <w:numPr>
          <w:ilvl w:val="1"/>
          <w:numId w:val="5"/>
        </w:numPr>
        <w:tabs>
          <w:tab w:val="clear" w:pos="1440"/>
        </w:tabs>
        <w:ind w:left="709" w:hanging="283"/>
        <w:jc w:val="both"/>
      </w:pPr>
      <w:r>
        <w:t xml:space="preserve">peněžitého </w:t>
      </w:r>
      <w:r w:rsidRPr="00C07A70">
        <w:t>daru do 100 tis. Kč jednomu příjemci v kalendářním roce</w:t>
      </w:r>
      <w:r>
        <w:t>.</w:t>
      </w:r>
    </w:p>
    <w:p w14:paraId="559C97BD" w14:textId="77777777" w:rsidR="00EA4367" w:rsidRDefault="00EA4367" w:rsidP="00EA4367">
      <w:pPr>
        <w:jc w:val="both"/>
      </w:pPr>
    </w:p>
    <w:p w14:paraId="73761DE6" w14:textId="77777777" w:rsidR="00EA4367" w:rsidRPr="00AC22BB" w:rsidRDefault="00EA4367" w:rsidP="00EA4367">
      <w:pPr>
        <w:numPr>
          <w:ilvl w:val="3"/>
          <w:numId w:val="21"/>
        </w:numPr>
        <w:ind w:left="426" w:hanging="426"/>
        <w:jc w:val="both"/>
      </w:pPr>
      <w:r w:rsidRPr="00AC22BB">
        <w:t xml:space="preserve">Stanovení příslušnosti zastupitelstva kraje nebo rady kraje k rozhodnutí o poskytnutí veřejné finanční podpory se řídí </w:t>
      </w:r>
      <w:r>
        <w:t xml:space="preserve">požadovanou </w:t>
      </w:r>
      <w:r w:rsidRPr="00AC22BB">
        <w:t>částkou, která je uvedena v žádosti.</w:t>
      </w:r>
    </w:p>
    <w:p w14:paraId="15660482" w14:textId="77777777" w:rsidR="00EA4367" w:rsidRDefault="00EA4367" w:rsidP="00EA4367">
      <w:pPr>
        <w:ind w:left="426"/>
        <w:jc w:val="both"/>
      </w:pPr>
      <w:r>
        <w:t xml:space="preserve"> </w:t>
      </w:r>
    </w:p>
    <w:p w14:paraId="05C79DC3" w14:textId="77777777" w:rsidR="00EA4367" w:rsidRPr="00FD1AB7" w:rsidRDefault="00EA4367" w:rsidP="00EA4367">
      <w:pPr>
        <w:numPr>
          <w:ilvl w:val="3"/>
          <w:numId w:val="21"/>
        </w:numPr>
        <w:ind w:left="426" w:hanging="426"/>
        <w:jc w:val="both"/>
      </w:pPr>
      <w:r w:rsidRPr="00FD1AB7">
        <w:t xml:space="preserve">V případě změn podmínek podporované činnosti je příslušný rozhodovat o takových změnách ten orgán kraje, který rozhodl o poskytnutí veřejné finanční podpory. V případě změn uzavřené smlouvy o poskytnutí veřejné finanční podpory je příslušný rozhodovat o takových změnách ten orgán kraje, který rozhodl o poskytnutí veřejné finanční podpory a uzavření smlouvy, vyjma případů, kdy smlouva či vyhlášený program umožňují některé administrativně-technické změny pouze oznámit administrátorovi. V případě, kdy je nutné změnit smlouvu o poskytnutí veřejné finanční podpory, musí být uzavřen dodatek ke smlouvě, který schvaluje příslušný orgán kraje. V případě oznámení změn administrativně-technického charakteru nemusí být uzavřen dodatek, vyjma případů, kdy si to vyhradí administrátor nebo věcně příslušný odbor. </w:t>
      </w:r>
    </w:p>
    <w:p w14:paraId="55FBED99" w14:textId="77777777" w:rsidR="00EA4367" w:rsidRDefault="00EA4367" w:rsidP="00EA4367">
      <w:pPr>
        <w:jc w:val="center"/>
        <w:rPr>
          <w:b/>
        </w:rPr>
      </w:pPr>
    </w:p>
    <w:p w14:paraId="3CD6E36B" w14:textId="77777777" w:rsidR="00EA4367" w:rsidRPr="00CE70C2" w:rsidRDefault="00EA4367" w:rsidP="00EA4367">
      <w:pPr>
        <w:jc w:val="center"/>
        <w:rPr>
          <w:b/>
        </w:rPr>
      </w:pPr>
      <w:r w:rsidRPr="00CE70C2">
        <w:rPr>
          <w:b/>
        </w:rPr>
        <w:t>Část II</w:t>
      </w:r>
    </w:p>
    <w:p w14:paraId="1ADF5BBC" w14:textId="77777777" w:rsidR="00EA4367" w:rsidRPr="00CE70C2" w:rsidRDefault="00EA4367" w:rsidP="00EA4367">
      <w:pPr>
        <w:jc w:val="center"/>
        <w:rPr>
          <w:b/>
        </w:rPr>
      </w:pPr>
      <w:r>
        <w:rPr>
          <w:b/>
        </w:rPr>
        <w:t xml:space="preserve">Poskytování veřejné finanční podpory </w:t>
      </w:r>
    </w:p>
    <w:p w14:paraId="05CF094D" w14:textId="77777777" w:rsidR="00EA4367" w:rsidRPr="0086669C" w:rsidRDefault="00EA4367" w:rsidP="00EA4367">
      <w:pPr>
        <w:jc w:val="both"/>
        <w:rPr>
          <w:b/>
        </w:rPr>
      </w:pPr>
    </w:p>
    <w:p w14:paraId="72A485D1" w14:textId="77777777" w:rsidR="00EA4367" w:rsidRPr="00CE70C2" w:rsidRDefault="00EA4367" w:rsidP="00EA4367">
      <w:pPr>
        <w:jc w:val="center"/>
        <w:rPr>
          <w:b/>
        </w:rPr>
      </w:pPr>
      <w:r w:rsidRPr="00CE70C2">
        <w:rPr>
          <w:b/>
        </w:rPr>
        <w:t xml:space="preserve">Článek </w:t>
      </w:r>
      <w:r>
        <w:rPr>
          <w:b/>
        </w:rPr>
        <w:t>7</w:t>
      </w:r>
    </w:p>
    <w:p w14:paraId="2CAEA1A2" w14:textId="77777777" w:rsidR="00EA4367" w:rsidRPr="00FD1AB7" w:rsidRDefault="00EA4367" w:rsidP="00EA4367">
      <w:pPr>
        <w:jc w:val="center"/>
        <w:rPr>
          <w:b/>
        </w:rPr>
      </w:pPr>
      <w:r w:rsidRPr="00FD1AB7">
        <w:rPr>
          <w:b/>
        </w:rPr>
        <w:t>Poskytování individuální veřejné finanční podpory bez vyhlášení programu</w:t>
      </w:r>
    </w:p>
    <w:p w14:paraId="427B7D52" w14:textId="77777777" w:rsidR="00EA4367" w:rsidRDefault="00EA4367" w:rsidP="00EA4367">
      <w:pPr>
        <w:jc w:val="both"/>
        <w:rPr>
          <w:b/>
        </w:rPr>
      </w:pPr>
    </w:p>
    <w:p w14:paraId="168398D8" w14:textId="77777777" w:rsidR="00EA4367" w:rsidRDefault="00EA4367" w:rsidP="00EA436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Veřejná finanční podpora bez vyhlášení programu je poskytována</w:t>
      </w:r>
      <w:r w:rsidRPr="00C07A70">
        <w:t>:</w:t>
      </w:r>
    </w:p>
    <w:p w14:paraId="518B5914" w14:textId="77777777" w:rsidR="00EA4367" w:rsidRPr="00C07A70" w:rsidRDefault="00EA4367" w:rsidP="00EA4367">
      <w:pPr>
        <w:ind w:left="540"/>
        <w:jc w:val="both"/>
      </w:pPr>
    </w:p>
    <w:p w14:paraId="69E54076" w14:textId="77777777" w:rsidR="00EA4367" w:rsidRDefault="00EA4367" w:rsidP="00EA4367">
      <w:pPr>
        <w:numPr>
          <w:ilvl w:val="1"/>
          <w:numId w:val="3"/>
        </w:numPr>
        <w:tabs>
          <w:tab w:val="clear" w:pos="1440"/>
        </w:tabs>
        <w:ind w:left="993" w:hanging="453"/>
        <w:jc w:val="both"/>
      </w:pPr>
      <w:r w:rsidRPr="00C07A70">
        <w:t>na základě žádosti o poskytnutí dotace</w:t>
      </w:r>
      <w:r>
        <w:t>, návratné finanční výpomoci</w:t>
      </w:r>
      <w:r w:rsidRPr="00C07A70">
        <w:t xml:space="preserve"> nebo </w:t>
      </w:r>
      <w:r>
        <w:t xml:space="preserve">peněžitého </w:t>
      </w:r>
      <w:r w:rsidRPr="00C07A70">
        <w:t>daru</w:t>
      </w:r>
      <w:r>
        <w:t xml:space="preserve"> nebo</w:t>
      </w:r>
    </w:p>
    <w:p w14:paraId="1AE6D3CC" w14:textId="77777777" w:rsidR="00EA4367" w:rsidRDefault="00EA4367" w:rsidP="00EA4367">
      <w:pPr>
        <w:numPr>
          <w:ilvl w:val="1"/>
          <w:numId w:val="3"/>
        </w:numPr>
        <w:tabs>
          <w:tab w:val="clear" w:pos="1440"/>
        </w:tabs>
        <w:ind w:left="993" w:hanging="453"/>
        <w:jc w:val="both"/>
      </w:pPr>
      <w:r w:rsidRPr="00C07A70">
        <w:t xml:space="preserve">na základě rozhodnutí </w:t>
      </w:r>
      <w:r>
        <w:t xml:space="preserve">samosprávného orgánu kraje </w:t>
      </w:r>
      <w:r w:rsidRPr="00C07A70">
        <w:t xml:space="preserve">o poskytnutí </w:t>
      </w:r>
      <w:r>
        <w:t>peněžitého daru</w:t>
      </w:r>
      <w:r w:rsidRPr="00C07A70">
        <w:t>.</w:t>
      </w:r>
    </w:p>
    <w:p w14:paraId="2458064A" w14:textId="77777777" w:rsidR="00EA4367" w:rsidRDefault="00EA4367" w:rsidP="00EA4367">
      <w:pPr>
        <w:jc w:val="both"/>
      </w:pPr>
    </w:p>
    <w:p w14:paraId="5FF5FBCE" w14:textId="77777777" w:rsidR="00EA4367" w:rsidRPr="00AC22BB" w:rsidRDefault="00EA4367" w:rsidP="00EA4367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FF0000"/>
        </w:rPr>
      </w:pPr>
      <w:r w:rsidRPr="00AC22BB">
        <w:t>Žádost o poskytnutí individuální veřejné finanční podpory eviduje věcně příslušný odbor, kterému byla žádost adresována, případně přidělena k vyřízení ředitelem krajského úřadu</w:t>
      </w:r>
      <w:r>
        <w:t>.</w:t>
      </w:r>
      <w:r w:rsidRPr="00AC22BB">
        <w:t xml:space="preserve"> </w:t>
      </w:r>
    </w:p>
    <w:p w14:paraId="7AC9ED24" w14:textId="77777777" w:rsidR="00EA4367" w:rsidRPr="00C07A70" w:rsidRDefault="00EA4367" w:rsidP="00EA4367">
      <w:pPr>
        <w:ind w:left="720"/>
        <w:jc w:val="both"/>
      </w:pPr>
    </w:p>
    <w:p w14:paraId="2F9B8014" w14:textId="77777777" w:rsidR="00EA4367" w:rsidRDefault="00EA4367" w:rsidP="00EA436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Žádost o poskytnutí dotace nebo návratné finanční výpomoci obsahuje alespoň následující náležitosti:</w:t>
      </w:r>
    </w:p>
    <w:p w14:paraId="7B8D5ECC" w14:textId="77777777" w:rsidR="00EA4367" w:rsidRDefault="00EA4367" w:rsidP="00EA4367">
      <w:pPr>
        <w:pStyle w:val="Odstavecseseznamem"/>
      </w:pPr>
    </w:p>
    <w:p w14:paraId="797AA8A6" w14:textId="77777777" w:rsidR="00EA4367" w:rsidRPr="008D5F4A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jméno a příjmení, datum narození a adresu bydliště žadatele o dotaci 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14:paraId="71A4E1E9" w14:textId="77777777" w:rsidR="00EA4367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>požadovanou částku,</w:t>
      </w:r>
    </w:p>
    <w:p w14:paraId="5D7BA05A" w14:textId="77777777" w:rsidR="00EA4367" w:rsidRPr="008D5F4A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>
        <w:t>celkové náklady projektu nebo podporované činnosti,</w:t>
      </w:r>
    </w:p>
    <w:p w14:paraId="6AC38E82" w14:textId="77777777" w:rsidR="00EA4367" w:rsidRPr="008D5F4A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účel, na který chce žadatel dotaci </w:t>
      </w:r>
      <w:r>
        <w:t xml:space="preserve">nebo návratnou finanční výpomoc </w:t>
      </w:r>
      <w:r w:rsidRPr="008D5F4A">
        <w:t xml:space="preserve">použít, </w:t>
      </w:r>
    </w:p>
    <w:p w14:paraId="6B3F0E0E" w14:textId="77777777" w:rsidR="00EA4367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dobu, v níž má být dosaženo účelu, </w:t>
      </w:r>
      <w:r>
        <w:t>u návratné finanční výpomoci i lhůty pro navrácení poskytnutých peněžních prostředků a výši jednotlivých splátek,</w:t>
      </w:r>
    </w:p>
    <w:p w14:paraId="6D0B2073" w14:textId="77777777" w:rsidR="00EA4367" w:rsidRPr="008D5F4A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odůvodnění žádosti, </w:t>
      </w:r>
    </w:p>
    <w:p w14:paraId="5EE8D53C" w14:textId="77777777" w:rsidR="00EA4367" w:rsidRPr="008D5F4A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je-li žadatel právnickou osobou, identifikaci </w:t>
      </w:r>
    </w:p>
    <w:p w14:paraId="25494992" w14:textId="77777777" w:rsidR="00EA4367" w:rsidRPr="008D5F4A" w:rsidRDefault="00EA4367" w:rsidP="00EA436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</w:pPr>
      <w:r w:rsidRPr="008D5F4A">
        <w:t xml:space="preserve">osob zastupujících právnickou osobu s uvedením právního důvodu zastoupení, </w:t>
      </w:r>
    </w:p>
    <w:p w14:paraId="079839AA" w14:textId="77777777" w:rsidR="00EA4367" w:rsidRPr="008D5F4A" w:rsidRDefault="00EA4367" w:rsidP="00EA436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</w:pPr>
      <w:r w:rsidRPr="008D5F4A">
        <w:t xml:space="preserve">osob s podílem v této právnické osobě, </w:t>
      </w:r>
    </w:p>
    <w:p w14:paraId="75E8D724" w14:textId="77777777" w:rsidR="00EA4367" w:rsidRPr="008D5F4A" w:rsidRDefault="00EA4367" w:rsidP="00EA436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</w:pPr>
      <w:r w:rsidRPr="008D5F4A">
        <w:t xml:space="preserve">osob, v nichž má přímý podíl, a o výši tohoto podílu, </w:t>
      </w:r>
    </w:p>
    <w:p w14:paraId="00927C9D" w14:textId="77777777" w:rsidR="00EA4367" w:rsidRPr="008D5F4A" w:rsidRDefault="00EA4367" w:rsidP="00EA436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418" w:hanging="425"/>
        <w:jc w:val="both"/>
      </w:pPr>
      <w:r w:rsidRPr="008D5F4A">
        <w:t xml:space="preserve">seznam případných příloh žádosti, </w:t>
      </w:r>
    </w:p>
    <w:p w14:paraId="0EC34251" w14:textId="77777777" w:rsidR="00EA4367" w:rsidRDefault="00EA4367" w:rsidP="00EA436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den vyhotovení žádosti a podpis osoby zastupující žadatele, v případě zastoupení </w:t>
      </w:r>
      <w:r>
        <w:br/>
      </w:r>
      <w:r w:rsidRPr="008D5F4A">
        <w:t xml:space="preserve">na </w:t>
      </w:r>
      <w:r>
        <w:t>z</w:t>
      </w:r>
      <w:r w:rsidRPr="008D5F4A">
        <w:t xml:space="preserve">ákladě plné moci i plnou moc. </w:t>
      </w:r>
    </w:p>
    <w:p w14:paraId="73D3E881" w14:textId="77777777" w:rsidR="00EA4367" w:rsidRDefault="00EA4367" w:rsidP="00EA4367">
      <w:pPr>
        <w:widowControl w:val="0"/>
        <w:autoSpaceDE w:val="0"/>
        <w:autoSpaceDN w:val="0"/>
        <w:adjustRightInd w:val="0"/>
        <w:ind w:left="993"/>
        <w:jc w:val="both"/>
      </w:pPr>
    </w:p>
    <w:p w14:paraId="238B825B" w14:textId="77777777" w:rsidR="00EA4367" w:rsidRDefault="00EA4367" w:rsidP="00EA4367">
      <w:pPr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Žádost o poskytnutí peněžitého daru obsahuje alespoň následující náležitosti:</w:t>
      </w:r>
    </w:p>
    <w:p w14:paraId="3A14A511" w14:textId="77777777" w:rsidR="00EA4367" w:rsidRDefault="00EA4367" w:rsidP="00EA4367">
      <w:pPr>
        <w:pStyle w:val="Odstavecseseznamem"/>
        <w:jc w:val="both"/>
      </w:pPr>
    </w:p>
    <w:p w14:paraId="450D4602" w14:textId="77777777" w:rsidR="00EA4367" w:rsidRPr="008D5F4A" w:rsidRDefault="00EA4367" w:rsidP="00EA43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jméno a příjmení, datum narození a adresu bydliště žadatele o </w:t>
      </w:r>
      <w:r>
        <w:t xml:space="preserve">peněžitý dar </w:t>
      </w:r>
      <w:r w:rsidRPr="008D5F4A">
        <w:t xml:space="preserve">je-li žadatel fyzickou osobou, a je-li tato fyzická osoba podnikatelem, také identifikační číslo osoby, bylo-li přiděleno, nebo, je-li žadatel právnickou osobou, název, popřípadě obchodní firmu, sídlo a identifikační číslo osoby, bylo-li přiděleno, </w:t>
      </w:r>
    </w:p>
    <w:p w14:paraId="2943837C" w14:textId="77777777" w:rsidR="00EA4367" w:rsidRPr="008D5F4A" w:rsidRDefault="00EA4367" w:rsidP="00EA43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požadovanou částku, </w:t>
      </w:r>
    </w:p>
    <w:p w14:paraId="1E17EDD6" w14:textId="77777777" w:rsidR="00EA4367" w:rsidRPr="008D5F4A" w:rsidRDefault="00EA4367" w:rsidP="00EA43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odůvodnění žádosti, </w:t>
      </w:r>
    </w:p>
    <w:p w14:paraId="170BF0A7" w14:textId="77777777" w:rsidR="00EA4367" w:rsidRPr="008D5F4A" w:rsidRDefault="00EA4367" w:rsidP="00EA43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seznam případných příloh žádosti, </w:t>
      </w:r>
    </w:p>
    <w:p w14:paraId="401BFC34" w14:textId="77777777" w:rsidR="00EA4367" w:rsidRDefault="00EA4367" w:rsidP="00EA43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993" w:hanging="426"/>
        <w:jc w:val="both"/>
      </w:pPr>
      <w:r w:rsidRPr="008D5F4A">
        <w:t xml:space="preserve">den vyhotovení žádosti a podpis osoby zastupující žadatele, v případě zastoupení </w:t>
      </w:r>
      <w:r>
        <w:br/>
      </w:r>
      <w:r w:rsidRPr="008D5F4A">
        <w:t xml:space="preserve">na </w:t>
      </w:r>
      <w:r>
        <w:t>z</w:t>
      </w:r>
      <w:r w:rsidRPr="008D5F4A">
        <w:t xml:space="preserve">ákladě plné moci i plnou moc. </w:t>
      </w:r>
    </w:p>
    <w:p w14:paraId="0CA71FF3" w14:textId="77777777" w:rsidR="00EA4367" w:rsidRDefault="00EA4367" w:rsidP="00EA4367">
      <w:pPr>
        <w:widowControl w:val="0"/>
        <w:autoSpaceDE w:val="0"/>
        <w:autoSpaceDN w:val="0"/>
        <w:adjustRightInd w:val="0"/>
        <w:ind w:left="993"/>
        <w:jc w:val="both"/>
      </w:pPr>
    </w:p>
    <w:p w14:paraId="02816494" w14:textId="77777777" w:rsidR="00EA4367" w:rsidRPr="00FD1AB7" w:rsidRDefault="00EA4367" w:rsidP="00EA4367">
      <w:pPr>
        <w:numPr>
          <w:ilvl w:val="0"/>
          <w:numId w:val="21"/>
        </w:numPr>
        <w:ind w:left="426" w:hanging="426"/>
        <w:jc w:val="both"/>
      </w:pPr>
      <w:r w:rsidRPr="00FD1AB7">
        <w:t xml:space="preserve">V případě, že žádost o poskytnutí veřejné finanční podpory nemá stanovené náležitosti, vyzve věcně příslušný odbor žadatele k nápravě s tím, že mu stanoví přiměřenou lhůtu k podání opravené žádosti. Pokud ani na základě výzvy věcně příslušného odboru není žádost opravena, veřejná finanční podpora se žadateli neposkytne. O této skutečnosti se žadatel vyrozumí písemným sdělením. </w:t>
      </w:r>
    </w:p>
    <w:p w14:paraId="38FC3731" w14:textId="77777777" w:rsidR="00EA4367" w:rsidRDefault="00EA4367" w:rsidP="00EA4367">
      <w:pPr>
        <w:ind w:left="426"/>
        <w:jc w:val="both"/>
      </w:pPr>
    </w:p>
    <w:p w14:paraId="3EDE19D6" w14:textId="77777777" w:rsidR="00EA4367" w:rsidRPr="00C07A70" w:rsidRDefault="00EA4367" w:rsidP="00EA4367">
      <w:pPr>
        <w:numPr>
          <w:ilvl w:val="0"/>
          <w:numId w:val="21"/>
        </w:numPr>
        <w:ind w:left="426" w:hanging="426"/>
        <w:jc w:val="both"/>
      </w:pPr>
      <w:r w:rsidRPr="00AC22BB">
        <w:t>Věcně příslušný odbor</w:t>
      </w:r>
      <w:r w:rsidRPr="00C07A70">
        <w:t>, kter</w:t>
      </w:r>
      <w:r>
        <w:t>ý</w:t>
      </w:r>
      <w:r w:rsidRPr="00C07A70">
        <w:t xml:space="preserve"> eviduje žádost nebo</w:t>
      </w:r>
      <w:r>
        <w:t xml:space="preserve"> navrhuje poskytnutí veřejné finanční podpory</w:t>
      </w:r>
      <w:r w:rsidRPr="00C07A70">
        <w:t>:</w:t>
      </w:r>
    </w:p>
    <w:p w14:paraId="6991F8B6" w14:textId="77777777" w:rsidR="00EA4367" w:rsidRDefault="00EA4367" w:rsidP="00EA4367">
      <w:pPr>
        <w:ind w:left="993"/>
        <w:jc w:val="both"/>
      </w:pPr>
    </w:p>
    <w:p w14:paraId="1FFF5362" w14:textId="77777777" w:rsidR="00EA4367" w:rsidRPr="00C07A70" w:rsidRDefault="00EA4367" w:rsidP="00EA4367">
      <w:pPr>
        <w:numPr>
          <w:ilvl w:val="0"/>
          <w:numId w:val="9"/>
        </w:numPr>
        <w:tabs>
          <w:tab w:val="clear" w:pos="1440"/>
        </w:tabs>
        <w:ind w:left="993" w:hanging="453"/>
        <w:jc w:val="both"/>
      </w:pPr>
      <w:r w:rsidRPr="00C07A70">
        <w:t>zpracovává materiál (</w:t>
      </w:r>
      <w:r>
        <w:t xml:space="preserve">důvodovou </w:t>
      </w:r>
      <w:r w:rsidRPr="00C07A70">
        <w:t>zprávu) k projednání žádosti v</w:t>
      </w:r>
      <w:r>
        <w:t> samosprávných orgánech kraje</w:t>
      </w:r>
      <w:r w:rsidRPr="00C07A70">
        <w:t>,</w:t>
      </w:r>
    </w:p>
    <w:p w14:paraId="212E9458" w14:textId="77777777" w:rsidR="00EA4367" w:rsidRPr="00C07A70" w:rsidRDefault="00EA4367" w:rsidP="00EA4367">
      <w:pPr>
        <w:numPr>
          <w:ilvl w:val="0"/>
          <w:numId w:val="9"/>
        </w:numPr>
        <w:tabs>
          <w:tab w:val="clear" w:pos="1440"/>
        </w:tabs>
        <w:ind w:left="993" w:hanging="453"/>
        <w:jc w:val="both"/>
      </w:pPr>
      <w:r w:rsidRPr="00C07A70">
        <w:t>administrativně zajišťuje výkon rozhodnutí samospráv</w:t>
      </w:r>
      <w:r>
        <w:t xml:space="preserve">ných orgánů kraje </w:t>
      </w:r>
      <w:r w:rsidRPr="00C07A70">
        <w:t>(zejména přípravu a podpi</w:t>
      </w:r>
      <w:r>
        <w:t>s smlouvy, poskytnutí peněžních</w:t>
      </w:r>
      <w:r w:rsidRPr="00C07A70">
        <w:t xml:space="preserve"> prostředků a</w:t>
      </w:r>
      <w:r>
        <w:t>pod.</w:t>
      </w:r>
      <w:r w:rsidRPr="00C07A70">
        <w:t>),</w:t>
      </w:r>
    </w:p>
    <w:p w14:paraId="12FDC139" w14:textId="77777777" w:rsidR="00EA4367" w:rsidRPr="00FD1AB7" w:rsidRDefault="00EA4367" w:rsidP="00EA4367">
      <w:pPr>
        <w:numPr>
          <w:ilvl w:val="0"/>
          <w:numId w:val="9"/>
        </w:numPr>
        <w:tabs>
          <w:tab w:val="clear" w:pos="1440"/>
        </w:tabs>
        <w:ind w:left="993" w:hanging="453"/>
        <w:jc w:val="both"/>
      </w:pPr>
      <w:r w:rsidRPr="00C07A70">
        <w:t xml:space="preserve">kontroluje správnost užití </w:t>
      </w:r>
      <w:r>
        <w:t xml:space="preserve">veřejné finanční podpory </w:t>
      </w:r>
      <w:r w:rsidRPr="00FD1AB7">
        <w:t xml:space="preserve">či přijímá případnou zprávu </w:t>
      </w:r>
      <w:r w:rsidRPr="00FD1AB7">
        <w:br/>
        <w:t>o způsobu využití peněžitého daru.</w:t>
      </w:r>
    </w:p>
    <w:p w14:paraId="2BEA6599" w14:textId="77777777" w:rsidR="00EA4367" w:rsidRPr="00C07A70" w:rsidRDefault="00EA4367" w:rsidP="00EA4367">
      <w:pPr>
        <w:jc w:val="both"/>
      </w:pPr>
    </w:p>
    <w:p w14:paraId="5A4879C5" w14:textId="77777777" w:rsidR="00EA4367" w:rsidRPr="00C07A70" w:rsidRDefault="00EA4367" w:rsidP="00EA4367">
      <w:pPr>
        <w:numPr>
          <w:ilvl w:val="0"/>
          <w:numId w:val="21"/>
        </w:numPr>
        <w:ind w:left="426" w:hanging="426"/>
        <w:jc w:val="both"/>
      </w:pPr>
      <w:r w:rsidRPr="00C07A70">
        <w:t>Součástí mat</w:t>
      </w:r>
      <w:r>
        <w:t>eriálu k projednání v samosprávných orgánech kraje</w:t>
      </w:r>
      <w:r w:rsidRPr="00C07A70">
        <w:t xml:space="preserve"> je vždy vyjádření </w:t>
      </w:r>
      <w:r>
        <w:t xml:space="preserve">předkladatele </w:t>
      </w:r>
      <w:r w:rsidRPr="00C07A70">
        <w:t>k:</w:t>
      </w:r>
    </w:p>
    <w:p w14:paraId="29745694" w14:textId="77777777" w:rsidR="00EA4367" w:rsidRDefault="00EA4367" w:rsidP="00EA4367">
      <w:pPr>
        <w:ind w:left="993"/>
        <w:jc w:val="both"/>
      </w:pPr>
    </w:p>
    <w:p w14:paraId="6F2A47B3" w14:textId="77777777" w:rsidR="00EA4367" w:rsidRPr="00C07A70" w:rsidRDefault="00EA4367" w:rsidP="00EA4367">
      <w:pPr>
        <w:numPr>
          <w:ilvl w:val="1"/>
          <w:numId w:val="9"/>
        </w:numPr>
        <w:tabs>
          <w:tab w:val="clear" w:pos="1440"/>
        </w:tabs>
        <w:ind w:left="993" w:hanging="426"/>
        <w:jc w:val="both"/>
      </w:pPr>
      <w:r w:rsidRPr="00C07A70">
        <w:t xml:space="preserve">zajištění krytí poskytované </w:t>
      </w:r>
      <w:r>
        <w:t xml:space="preserve">veřejné finanční podpory </w:t>
      </w:r>
      <w:r w:rsidRPr="00C07A70">
        <w:t>v rozpočtu kraje,</w:t>
      </w:r>
    </w:p>
    <w:p w14:paraId="440D995C" w14:textId="77777777" w:rsidR="00EA4367" w:rsidRDefault="00EA4367" w:rsidP="00EA4367">
      <w:pPr>
        <w:numPr>
          <w:ilvl w:val="1"/>
          <w:numId w:val="9"/>
        </w:numPr>
        <w:tabs>
          <w:tab w:val="clear" w:pos="1440"/>
        </w:tabs>
        <w:ind w:left="993" w:hanging="426"/>
        <w:jc w:val="both"/>
      </w:pPr>
      <w:r>
        <w:t xml:space="preserve">souladu poskytnutí veřejné finanční podpory s </w:t>
      </w:r>
      <w:r w:rsidRPr="00C07A70">
        <w:t>pravidly veřejné podpory.</w:t>
      </w:r>
    </w:p>
    <w:p w14:paraId="58C137A9" w14:textId="77777777" w:rsidR="00EA4367" w:rsidRDefault="00EA4367" w:rsidP="00EA4367">
      <w:pPr>
        <w:jc w:val="both"/>
      </w:pPr>
    </w:p>
    <w:p w14:paraId="0781350D" w14:textId="77777777" w:rsidR="00EA4367" w:rsidRPr="00C07A70" w:rsidRDefault="00EA4367" w:rsidP="00EA4367">
      <w:pPr>
        <w:numPr>
          <w:ilvl w:val="0"/>
          <w:numId w:val="21"/>
        </w:numPr>
        <w:ind w:left="426" w:hanging="426"/>
        <w:jc w:val="both"/>
      </w:pPr>
      <w:r w:rsidRPr="00AC22BB">
        <w:t>Věcně příslušný odbor</w:t>
      </w:r>
      <w:r>
        <w:t xml:space="preserve"> je povinen žadatelům, kteří nebyli úspěšní v žádosti o poskytnutí veřejné finanční podpory, zaslat sdělení o nevyhovění žádosti a důvodu, proč této žádosti nebylo vyhověno.</w:t>
      </w:r>
    </w:p>
    <w:p w14:paraId="02DCE15C" w14:textId="77777777" w:rsidR="00EA4367" w:rsidRDefault="00EA4367" w:rsidP="00EA4367">
      <w:pPr>
        <w:jc w:val="center"/>
        <w:rPr>
          <w:b/>
        </w:rPr>
      </w:pPr>
    </w:p>
    <w:p w14:paraId="6EBE2B49" w14:textId="77777777" w:rsidR="00EA4367" w:rsidRDefault="00EA4367" w:rsidP="00EA4367">
      <w:pPr>
        <w:jc w:val="center"/>
        <w:rPr>
          <w:b/>
        </w:rPr>
      </w:pPr>
      <w:r>
        <w:rPr>
          <w:b/>
        </w:rPr>
        <w:br w:type="page"/>
      </w:r>
    </w:p>
    <w:p w14:paraId="108F7773" w14:textId="77777777" w:rsidR="00EA4367" w:rsidRPr="00CE70C2" w:rsidRDefault="00EA4367" w:rsidP="00EA4367">
      <w:pPr>
        <w:jc w:val="center"/>
        <w:rPr>
          <w:b/>
        </w:rPr>
      </w:pPr>
      <w:r w:rsidRPr="00CE70C2">
        <w:rPr>
          <w:b/>
        </w:rPr>
        <w:t xml:space="preserve">Článek </w:t>
      </w:r>
      <w:r>
        <w:rPr>
          <w:b/>
        </w:rPr>
        <w:t>8</w:t>
      </w:r>
    </w:p>
    <w:p w14:paraId="6AE63EC8" w14:textId="77777777" w:rsidR="00EA4367" w:rsidRPr="00FD1AB7" w:rsidRDefault="00EA4367" w:rsidP="00EA4367">
      <w:pPr>
        <w:jc w:val="center"/>
        <w:rPr>
          <w:b/>
        </w:rPr>
      </w:pPr>
      <w:r w:rsidRPr="00FD1AB7">
        <w:rPr>
          <w:b/>
        </w:rPr>
        <w:t>Poskytování veřejné finanční podpory na základě vyhlášeného programu</w:t>
      </w:r>
    </w:p>
    <w:p w14:paraId="1E036DDA" w14:textId="77777777" w:rsidR="00EA4367" w:rsidRPr="00C07A70" w:rsidRDefault="00EA4367" w:rsidP="00EA4367">
      <w:pPr>
        <w:ind w:left="426" w:hanging="426"/>
        <w:jc w:val="both"/>
      </w:pPr>
    </w:p>
    <w:p w14:paraId="049A0CF4" w14:textId="77777777" w:rsidR="00EA4367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>
        <w:t>P</w:t>
      </w:r>
      <w:r w:rsidRPr="00C07A70">
        <w:t xml:space="preserve">rogram zpracovává </w:t>
      </w:r>
      <w:r>
        <w:t xml:space="preserve">administrátor ve spolupráci s </w:t>
      </w:r>
      <w:r w:rsidRPr="00C07A70">
        <w:t>věcně příslušn</w:t>
      </w:r>
      <w:r>
        <w:t>ým odborem v podobě</w:t>
      </w:r>
      <w:r w:rsidRPr="00C07A70">
        <w:t xml:space="preserve"> </w:t>
      </w:r>
      <w:r>
        <w:t>m</w:t>
      </w:r>
      <w:r w:rsidRPr="00C07A70">
        <w:t>ateriál</w:t>
      </w:r>
      <w:r>
        <w:t>u</w:t>
      </w:r>
      <w:r w:rsidRPr="00C07A70">
        <w:t xml:space="preserve"> k projednání v</w:t>
      </w:r>
      <w:r>
        <w:t xml:space="preserve"> příslušném orgánu kraje. </w:t>
      </w:r>
      <w:r>
        <w:rPr>
          <w:rStyle w:val="Znakapoznpodarou"/>
        </w:rPr>
        <w:footnoteReference w:id="11"/>
      </w:r>
    </w:p>
    <w:p w14:paraId="24EFAE6E" w14:textId="77777777" w:rsidR="00EA4367" w:rsidRDefault="00EA4367" w:rsidP="00EA4367">
      <w:pPr>
        <w:ind w:left="426" w:hanging="426"/>
        <w:jc w:val="both"/>
      </w:pPr>
      <w:r>
        <w:t xml:space="preserve"> </w:t>
      </w:r>
    </w:p>
    <w:p w14:paraId="1A0377DF" w14:textId="77777777" w:rsidR="00EA4367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C07A70">
        <w:t>Povinnými náležitostmi programu jsou</w:t>
      </w:r>
      <w:r>
        <w:t xml:space="preserve"> minimálně</w:t>
      </w:r>
      <w:r w:rsidRPr="00C07A70">
        <w:t>:</w:t>
      </w:r>
    </w:p>
    <w:p w14:paraId="121A6B8C" w14:textId="77777777" w:rsidR="00EA4367" w:rsidRDefault="00EA4367" w:rsidP="00EA4367">
      <w:pPr>
        <w:pStyle w:val="Odstavecseseznamem"/>
      </w:pPr>
    </w:p>
    <w:p w14:paraId="1A9CA2EB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název programu,</w:t>
      </w:r>
    </w:p>
    <w:p w14:paraId="0622C8AC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účel programu,</w:t>
      </w:r>
      <w:r>
        <w:t xml:space="preserve"> na který jsou peněžní prostředky poskytnuty včetně důvodů podpory stanoveného účelu</w:t>
      </w:r>
    </w:p>
    <w:p w14:paraId="7F7923E8" w14:textId="77777777" w:rsidR="00EA4367" w:rsidRPr="00AC22BB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AC22BB">
        <w:t xml:space="preserve">pravidla pro </w:t>
      </w:r>
      <w:proofErr w:type="gramStart"/>
      <w:r w:rsidRPr="00AC22BB">
        <w:t>žadatele - podmínky</w:t>
      </w:r>
      <w:proofErr w:type="gramEnd"/>
      <w:r w:rsidRPr="00AC22BB">
        <w:t xml:space="preserve"> účasti, okruh žadatelů (příjemců) a způsob čerpání,</w:t>
      </w:r>
    </w:p>
    <w:p w14:paraId="656368AD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 xml:space="preserve">předpokládaný celkový objem peněžních </w:t>
      </w:r>
      <w:r w:rsidRPr="00C07A70">
        <w:t xml:space="preserve">prostředků </w:t>
      </w:r>
      <w:r>
        <w:t xml:space="preserve">vyčleněných v rozpočtu </w:t>
      </w:r>
      <w:r>
        <w:br/>
        <w:t>na podporu stanoveného účelu</w:t>
      </w:r>
      <w:r w:rsidRPr="00C07A70">
        <w:t>,</w:t>
      </w:r>
    </w:p>
    <w:p w14:paraId="31B3962E" w14:textId="77777777" w:rsidR="00EA4367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maximální výši a případně minimální výši dotace nebo návratné finanční výpomoci v jednotlivém případě nebo kritéria pro stanovení výše dotace nebo návratné finanční výpomoci,</w:t>
      </w:r>
    </w:p>
    <w:p w14:paraId="51953AAD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maximální výši procentuálního podílu dotace k celkovým uznatelným výdajům v jednotlivém případě,</w:t>
      </w:r>
    </w:p>
    <w:p w14:paraId="64F8E220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účast peněžních</w:t>
      </w:r>
      <w:r w:rsidRPr="00C07A70">
        <w:t xml:space="preserve"> prostředků žadatele (předfinancování, kofinancování),</w:t>
      </w:r>
    </w:p>
    <w:p w14:paraId="3B07D951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 xml:space="preserve">určení, zda se </w:t>
      </w:r>
      <w:r>
        <w:t xml:space="preserve">dotace či návratná finanční výpomoc v programu zakládá </w:t>
      </w:r>
      <w:r w:rsidRPr="00C07A70">
        <w:t>veřejnou podporu, pokud ano, informace o zajištění souladu s předpisy EU,</w:t>
      </w:r>
    </w:p>
    <w:p w14:paraId="3728BD49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období, na které budou finanční prostředky poskytovány,</w:t>
      </w:r>
    </w:p>
    <w:p w14:paraId="30F27096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místo a způsob přijímání žádostí,</w:t>
      </w:r>
    </w:p>
    <w:p w14:paraId="5FD606E1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lhůta pro podání žádosti,</w:t>
      </w:r>
    </w:p>
    <w:p w14:paraId="30D2BE28" w14:textId="77777777" w:rsidR="00EA4367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proofErr w:type="spellStart"/>
      <w:r w:rsidRPr="00C07A70">
        <w:t>kriteria</w:t>
      </w:r>
      <w:proofErr w:type="spellEnd"/>
      <w:r w:rsidRPr="00C07A70">
        <w:t xml:space="preserve"> </w:t>
      </w:r>
      <w:r>
        <w:t xml:space="preserve">pro </w:t>
      </w:r>
      <w:r w:rsidRPr="00C07A70">
        <w:t>hodnocení žádosti včetně popisu způsobu vyhodnocení,</w:t>
      </w:r>
    </w:p>
    <w:p w14:paraId="1FD5C4E6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lhůta pro rozhodnutí o žádosti,</w:t>
      </w:r>
    </w:p>
    <w:p w14:paraId="66EF6027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>systém kontroly</w:t>
      </w:r>
      <w:r>
        <w:t xml:space="preserve"> využití poskytnutých peněžních</w:t>
      </w:r>
      <w:r w:rsidRPr="00C07A70">
        <w:t xml:space="preserve"> prostředků u příjemce (kontrola předběžná, průběžná a následná a její organizační zajištění),</w:t>
      </w:r>
    </w:p>
    <w:p w14:paraId="0848A5A4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 xml:space="preserve">podmínky pro poskytnutí dotace nebo návratné finanční výpomoci (např. </w:t>
      </w:r>
      <w:r w:rsidRPr="00C07A70">
        <w:t>pravidla vypořádání a vyúčtování využití poskytnutých finančních prostředků</w:t>
      </w:r>
      <w:r>
        <w:t>)</w:t>
      </w:r>
      <w:r w:rsidRPr="00C07A70">
        <w:t>,</w:t>
      </w:r>
    </w:p>
    <w:p w14:paraId="66074683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 xml:space="preserve">vzor </w:t>
      </w:r>
      <w:r>
        <w:t>veřejnoprávní smlouvy o poskytnutí dotace</w:t>
      </w:r>
      <w:r w:rsidRPr="00C07A70">
        <w:t>,</w:t>
      </w:r>
      <w:r>
        <w:t xml:space="preserve"> na </w:t>
      </w:r>
      <w:proofErr w:type="gramStart"/>
      <w:r>
        <w:t>základě</w:t>
      </w:r>
      <w:proofErr w:type="gramEnd"/>
      <w:r>
        <w:t xml:space="preserve"> které</w:t>
      </w:r>
      <w:r w:rsidRPr="00C07A70">
        <w:t xml:space="preserve"> budou finanční prostředky poskytnuty,</w:t>
      </w:r>
    </w:p>
    <w:p w14:paraId="402909CC" w14:textId="77777777" w:rsidR="00EA4367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vzor (formulář)</w:t>
      </w:r>
      <w:r w:rsidRPr="00C07A70">
        <w:t xml:space="preserve"> žádosti</w:t>
      </w:r>
      <w:r>
        <w:t xml:space="preserve"> a případně obsah příloh (případné další formuláře nutné pro podání žádosti)</w:t>
      </w:r>
      <w:r w:rsidRPr="00C07A70">
        <w:t>,</w:t>
      </w:r>
      <w:r>
        <w:t xml:space="preserve"> přičemž žádost musí mít minimálně náležitosti dle čl. 7 odst. 3 této směrnice), </w:t>
      </w:r>
    </w:p>
    <w:p w14:paraId="0169BAC5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 w:rsidRPr="00C07A70">
        <w:t xml:space="preserve">jiné informace pro žadatele (např. informace o cizím </w:t>
      </w:r>
      <w:r>
        <w:t xml:space="preserve">dotačním </w:t>
      </w:r>
      <w:r w:rsidRPr="00C07A70">
        <w:t xml:space="preserve">schématu a jeho pravidlech, je-li toto schéma v rámci programu administrováno, způsob vyhlášení schváleného programu mimo zveřejnění na internetových stránkách Jihočeského kraje, požadavek na souhlas žadatele se zveřejněním údajů o jeho osobě </w:t>
      </w:r>
      <w:r>
        <w:br/>
      </w:r>
      <w:r w:rsidRPr="00C07A70">
        <w:t>a podmínkách, za kterých mu byla dotace poskytnuta apod.),</w:t>
      </w:r>
    </w:p>
    <w:p w14:paraId="502EBB02" w14:textId="77777777" w:rsidR="00EA4367" w:rsidRPr="00C07A70" w:rsidRDefault="00EA4367" w:rsidP="00EA4367">
      <w:pPr>
        <w:numPr>
          <w:ilvl w:val="0"/>
          <w:numId w:val="4"/>
        </w:numPr>
        <w:tabs>
          <w:tab w:val="clear" w:pos="1800"/>
          <w:tab w:val="num" w:pos="993"/>
        </w:tabs>
        <w:ind w:left="993" w:hanging="453"/>
        <w:jc w:val="both"/>
      </w:pPr>
      <w:r>
        <w:t>kontaktní osoby administrátora a věcně příslušného odboru</w:t>
      </w:r>
      <w:r w:rsidRPr="00C07A70">
        <w:t xml:space="preserve">, který odpovídá </w:t>
      </w:r>
      <w:r>
        <w:br/>
      </w:r>
      <w:r w:rsidRPr="00C07A70">
        <w:t>za administraci projektu a kontaktní osoby,</w:t>
      </w:r>
    </w:p>
    <w:p w14:paraId="2BC91259" w14:textId="77777777" w:rsidR="00EA4367" w:rsidRDefault="00EA4367" w:rsidP="00EA4367">
      <w:pPr>
        <w:numPr>
          <w:ilvl w:val="0"/>
          <w:numId w:val="4"/>
        </w:numPr>
        <w:tabs>
          <w:tab w:val="num" w:pos="993"/>
        </w:tabs>
        <w:ind w:left="993" w:hanging="453"/>
        <w:jc w:val="both"/>
      </w:pPr>
      <w:r w:rsidRPr="00C07A70">
        <w:t xml:space="preserve">další náležitosti stanovené </w:t>
      </w:r>
      <w:r>
        <w:t>administrátorem a věcně příslušným odborem</w:t>
      </w:r>
      <w:r w:rsidRPr="00C07A70">
        <w:t>, kter</w:t>
      </w:r>
      <w:r>
        <w:t>ý zpracovává program.</w:t>
      </w:r>
    </w:p>
    <w:p w14:paraId="5BD19E5F" w14:textId="77777777" w:rsidR="00EA4367" w:rsidRDefault="00EA4367" w:rsidP="00EA4367">
      <w:pPr>
        <w:ind w:left="426"/>
        <w:jc w:val="both"/>
      </w:pPr>
    </w:p>
    <w:p w14:paraId="13B58BA4" w14:textId="77777777" w:rsidR="00EA4367" w:rsidRPr="00C07A70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C07A70">
        <w:t xml:space="preserve">Materiál, kterým je </w:t>
      </w:r>
      <w:r>
        <w:t xml:space="preserve">program </w:t>
      </w:r>
      <w:r w:rsidRPr="00C07A70">
        <w:t xml:space="preserve">předkládán k projednání a schválení </w:t>
      </w:r>
      <w:r>
        <w:t xml:space="preserve">příslušnému orgánu kraje, administrátor </w:t>
      </w:r>
      <w:r w:rsidRPr="00C07A70">
        <w:t>zpracuje podle vnitřního předpisu kraje upravujícího formu</w:t>
      </w:r>
      <w:r>
        <w:t xml:space="preserve"> </w:t>
      </w:r>
      <w:r w:rsidRPr="00C07A70">
        <w:t xml:space="preserve">a postup pro zpracování a předkládání zpráv pro jednání </w:t>
      </w:r>
      <w:r>
        <w:t>r</w:t>
      </w:r>
      <w:r w:rsidRPr="00C07A70">
        <w:t>ady kraje</w:t>
      </w:r>
      <w:r>
        <w:t xml:space="preserve"> </w:t>
      </w:r>
      <w:r w:rsidRPr="00C07A70">
        <w:t xml:space="preserve">a </w:t>
      </w:r>
      <w:r>
        <w:t>z</w:t>
      </w:r>
      <w:r w:rsidRPr="00C07A70">
        <w:t>astupitelstva kraje</w:t>
      </w:r>
      <w:r>
        <w:t>.</w:t>
      </w:r>
      <w:r w:rsidRPr="00C07A70">
        <w:rPr>
          <w:rStyle w:val="Znakapoznpodarou"/>
        </w:rPr>
        <w:footnoteReference w:id="12"/>
      </w:r>
      <w:r w:rsidRPr="00C07A70">
        <w:t xml:space="preserve"> </w:t>
      </w:r>
      <w:r>
        <w:t>Materiál musí obsahovat informaci o krytí peněžních</w:t>
      </w:r>
      <w:r w:rsidRPr="00C07A70">
        <w:t xml:space="preserve"> prostředků poskytovaných v rámci navrhovaného programu v rozpočtu kraje a návrh na složení komise, která bude hodnotit žádosti příjemců. </w:t>
      </w:r>
      <w:r>
        <w:t xml:space="preserve">Program </w:t>
      </w:r>
      <w:r w:rsidRPr="00C07A70">
        <w:t>je v materiálu obsažen jako samostatná příloha mimo důvodovou zprávu.</w:t>
      </w:r>
    </w:p>
    <w:p w14:paraId="36BABFFC" w14:textId="77777777" w:rsidR="00EA4367" w:rsidRPr="00C07A70" w:rsidRDefault="00EA4367" w:rsidP="00EA4367">
      <w:pPr>
        <w:ind w:left="426" w:hanging="426"/>
      </w:pPr>
    </w:p>
    <w:p w14:paraId="3564033C" w14:textId="77777777" w:rsidR="00EA4367" w:rsidRPr="0001104C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01104C">
        <w:t>Administrátor zveřejní program po schválení příslušným orgánem kraje na úřední desce kraje způsobem umožňujícím dálkový přístup nejpozději 30 dnů před počátkem lhůty pro podávání žádostí. Program a jeho pravidla jsou dále zveřejněna minimálně po dobu 90 dnů od prvního zveřejnění</w:t>
      </w:r>
      <w:r>
        <w:t xml:space="preserve"> </w:t>
      </w:r>
      <w:r w:rsidRPr="0001104C">
        <w:t>způsobem uveden</w:t>
      </w:r>
      <w:r>
        <w:t>ý</w:t>
      </w:r>
      <w:r w:rsidRPr="0001104C">
        <w:t xml:space="preserve">m v pravidlech programu. </w:t>
      </w:r>
      <w:r>
        <w:t>Zveřejnění a v</w:t>
      </w:r>
      <w:r w:rsidRPr="0001104C">
        <w:t xml:space="preserve">yhlášení na internetových stránkách kraje zajišťuje administrátor </w:t>
      </w:r>
      <w:r>
        <w:t xml:space="preserve">zpravidla </w:t>
      </w:r>
      <w:r w:rsidRPr="0001104C">
        <w:t xml:space="preserve">do druhého dne od schválení příslušným orgánem kraje. </w:t>
      </w:r>
    </w:p>
    <w:p w14:paraId="58DCE2B9" w14:textId="77777777" w:rsidR="00EA4367" w:rsidRDefault="00EA4367" w:rsidP="00EA4367">
      <w:pPr>
        <w:pStyle w:val="Odstavecseseznamem"/>
      </w:pPr>
    </w:p>
    <w:p w14:paraId="2CF2A973" w14:textId="77777777" w:rsidR="00EA4367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C07A70">
        <w:t xml:space="preserve">Po schválení a vyhlášení programu </w:t>
      </w:r>
      <w:r w:rsidRPr="009B6AB3">
        <w:t>administrátor</w:t>
      </w:r>
      <w:r>
        <w:t xml:space="preserve"> </w:t>
      </w:r>
      <w:r w:rsidRPr="00C07A70">
        <w:t xml:space="preserve">zajišťuje poskytování </w:t>
      </w:r>
      <w:r>
        <w:t xml:space="preserve">veřejné finanční podpory </w:t>
      </w:r>
      <w:r w:rsidRPr="00C07A70">
        <w:t xml:space="preserve">v souladu </w:t>
      </w:r>
      <w:r>
        <w:t xml:space="preserve">s </w:t>
      </w:r>
      <w:r w:rsidRPr="00C07A70">
        <w:t>obecně závaznými právními předpisy</w:t>
      </w:r>
      <w:r>
        <w:t>, schváleným programem</w:t>
      </w:r>
      <w:r w:rsidRPr="00C07A70">
        <w:t xml:space="preserve"> </w:t>
      </w:r>
      <w:r>
        <w:br/>
      </w:r>
      <w:r w:rsidRPr="00C07A70">
        <w:t xml:space="preserve">a vnitřními předpisy kraje. Administrací </w:t>
      </w:r>
      <w:r>
        <w:t>veřejné finanční podpory s</w:t>
      </w:r>
      <w:r w:rsidRPr="00C07A70">
        <w:t>e rozumí také povinnost kontroly (předběžné, průběžné</w:t>
      </w:r>
      <w:r>
        <w:t xml:space="preserve"> </w:t>
      </w:r>
      <w:r w:rsidRPr="00C07A70">
        <w:t>a následné), prováděné v souladu s</w:t>
      </w:r>
      <w:r>
        <w:t xml:space="preserve"> obecně závaznými právními předpisy, </w:t>
      </w:r>
      <w:r w:rsidRPr="00C07A70">
        <w:t>vnitřními předpisy kraje, příp. závaznými předpisy vyhlašovatele programu, kterého se kraj účastní.</w:t>
      </w:r>
    </w:p>
    <w:p w14:paraId="745B7D3C" w14:textId="77777777" w:rsidR="00EA4367" w:rsidRDefault="00EA4367" w:rsidP="00EA4367">
      <w:pPr>
        <w:pStyle w:val="Odstavecseseznamem"/>
        <w:ind w:left="426" w:hanging="426"/>
      </w:pPr>
    </w:p>
    <w:p w14:paraId="74E06C8A" w14:textId="77777777" w:rsidR="00EA4367" w:rsidRDefault="00EA4367" w:rsidP="00EA4367">
      <w:pPr>
        <w:numPr>
          <w:ilvl w:val="0"/>
          <w:numId w:val="16"/>
        </w:numPr>
        <w:tabs>
          <w:tab w:val="clear" w:pos="720"/>
        </w:tabs>
        <w:ind w:left="426" w:hanging="426"/>
        <w:jc w:val="both"/>
      </w:pPr>
      <w:r w:rsidRPr="00C07A70">
        <w:t xml:space="preserve">Příjemce </w:t>
      </w:r>
      <w:r>
        <w:t xml:space="preserve">veřejné finanční podpory </w:t>
      </w:r>
      <w:r w:rsidRPr="00C07A70">
        <w:t xml:space="preserve">nesmí vykonávat funkci administrátora </w:t>
      </w:r>
      <w:r>
        <w:t>podpory</w:t>
      </w:r>
      <w:r w:rsidRPr="00C07A70">
        <w:t xml:space="preserve"> ani vykonávat nebo zajišťovat kontrolní činnos</w:t>
      </w:r>
      <w:r>
        <w:t>t příslušející administrátorovi</w:t>
      </w:r>
      <w:r w:rsidRPr="00C07A70">
        <w:t xml:space="preserve">, ani </w:t>
      </w:r>
      <w:r>
        <w:br/>
      </w:r>
      <w:r w:rsidRPr="00C07A70">
        <w:t>se na takových činnostech jakkoli podílet.</w:t>
      </w:r>
    </w:p>
    <w:p w14:paraId="60B0F32D" w14:textId="77777777" w:rsidR="00EA4367" w:rsidRDefault="00EA4367" w:rsidP="00EA4367">
      <w:pPr>
        <w:pStyle w:val="Odstavecseseznamem"/>
      </w:pPr>
    </w:p>
    <w:p w14:paraId="7F6DE7BA" w14:textId="77777777" w:rsidR="00EA4367" w:rsidRDefault="00EA4367" w:rsidP="00EA4367">
      <w:pPr>
        <w:pStyle w:val="Text3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Times New Roman" w:hAnsi="Times New Roman"/>
          <w:sz w:val="24"/>
          <w:szCs w:val="24"/>
        </w:rPr>
      </w:pPr>
      <w:r w:rsidRPr="0063292A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ní-li v rámci programu vyhověno žádosti o poskytnutí dotace nebo návratné finanční výpomoci, </w:t>
      </w:r>
      <w:r w:rsidRPr="0063292A">
        <w:rPr>
          <w:rFonts w:ascii="Times New Roman" w:hAnsi="Times New Roman"/>
          <w:sz w:val="24"/>
          <w:szCs w:val="24"/>
        </w:rPr>
        <w:t xml:space="preserve">sdělí </w:t>
      </w:r>
      <w:r>
        <w:rPr>
          <w:rFonts w:ascii="Times New Roman" w:hAnsi="Times New Roman"/>
          <w:sz w:val="24"/>
          <w:szCs w:val="24"/>
        </w:rPr>
        <w:t xml:space="preserve">příslušný orgán kraje prostřednictvím </w:t>
      </w:r>
      <w:r w:rsidRPr="009B6AB3">
        <w:rPr>
          <w:rFonts w:ascii="Times New Roman" w:hAnsi="Times New Roman"/>
          <w:sz w:val="24"/>
          <w:szCs w:val="24"/>
        </w:rPr>
        <w:t>administrátora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>bez zbytečného odkladu žadateli, že jeho žádosti nebylo vyho</w:t>
      </w:r>
      <w:r>
        <w:rPr>
          <w:rFonts w:ascii="Times New Roman" w:hAnsi="Times New Roman"/>
          <w:sz w:val="24"/>
          <w:szCs w:val="24"/>
        </w:rPr>
        <w:t>věno a důvod nevyhovění žádosti</w:t>
      </w:r>
      <w:r w:rsidRPr="0063292A">
        <w:rPr>
          <w:rFonts w:ascii="Times New Roman" w:hAnsi="Times New Roman"/>
          <w:sz w:val="24"/>
          <w:szCs w:val="24"/>
        </w:rPr>
        <w:t>, případně tuto informaci uveřejní stejným způsobem, jakým uveřejnil program, pokud si takovou možnost vyhra</w:t>
      </w:r>
      <w:r>
        <w:rPr>
          <w:rFonts w:ascii="Times New Roman" w:hAnsi="Times New Roman"/>
          <w:sz w:val="24"/>
          <w:szCs w:val="24"/>
        </w:rPr>
        <w:t>dil</w:t>
      </w:r>
      <w:r w:rsidRPr="0063292A">
        <w:rPr>
          <w:rFonts w:ascii="Times New Roman" w:hAnsi="Times New Roman"/>
          <w:sz w:val="24"/>
          <w:szCs w:val="24"/>
        </w:rPr>
        <w:t xml:space="preserve"> při vyhlášení </w:t>
      </w:r>
      <w:r>
        <w:rPr>
          <w:rFonts w:ascii="Times New Roman" w:hAnsi="Times New Roman"/>
          <w:sz w:val="24"/>
          <w:szCs w:val="24"/>
        </w:rPr>
        <w:t>programu a žadatel tuto podmínku</w:t>
      </w:r>
      <w:r w:rsidRPr="0063292A">
        <w:rPr>
          <w:rFonts w:ascii="Times New Roman" w:hAnsi="Times New Roman"/>
          <w:sz w:val="24"/>
          <w:szCs w:val="24"/>
        </w:rPr>
        <w:t xml:space="preserve"> podáním žádosti akceptoval. V případě rozhodnutí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>o pouze částečném poskytnutí dotace není povinností toto rozhodnutí zdůvodňovat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>s výjimkou případů, kdy žadatel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92A">
        <w:rPr>
          <w:rFonts w:ascii="Times New Roman" w:hAnsi="Times New Roman"/>
          <w:sz w:val="24"/>
          <w:szCs w:val="24"/>
        </w:rPr>
        <w:t>o vysvětlení výslovně požádá.</w:t>
      </w:r>
    </w:p>
    <w:p w14:paraId="365FB75E" w14:textId="77777777" w:rsidR="00EA4367" w:rsidRDefault="00EA4367" w:rsidP="00EA4367">
      <w:pPr>
        <w:jc w:val="center"/>
        <w:rPr>
          <w:b/>
        </w:rPr>
      </w:pPr>
    </w:p>
    <w:p w14:paraId="110A611A" w14:textId="77777777" w:rsidR="00EA4367" w:rsidRPr="00CE70C2" w:rsidRDefault="00EA4367" w:rsidP="00EA4367">
      <w:pPr>
        <w:jc w:val="center"/>
        <w:rPr>
          <w:b/>
        </w:rPr>
      </w:pPr>
      <w:r w:rsidRPr="00CE70C2">
        <w:rPr>
          <w:b/>
        </w:rPr>
        <w:t xml:space="preserve">Článek </w:t>
      </w:r>
      <w:r>
        <w:rPr>
          <w:b/>
        </w:rPr>
        <w:t>9</w:t>
      </w:r>
    </w:p>
    <w:p w14:paraId="563BCEA7" w14:textId="77777777" w:rsidR="00EA4367" w:rsidRDefault="00EA4367" w:rsidP="00EA4367">
      <w:pPr>
        <w:jc w:val="center"/>
        <w:rPr>
          <w:b/>
        </w:rPr>
      </w:pPr>
      <w:r>
        <w:rPr>
          <w:b/>
        </w:rPr>
        <w:t>Náležitosti smluv o poskytnutí veřejné finanční podpory a jejich z</w:t>
      </w:r>
      <w:r w:rsidRPr="00CE70C2">
        <w:rPr>
          <w:b/>
        </w:rPr>
        <w:t xml:space="preserve">veřejnění </w:t>
      </w:r>
    </w:p>
    <w:p w14:paraId="4F73BCF3" w14:textId="77777777" w:rsidR="00EA4367" w:rsidRPr="00CE70C2" w:rsidRDefault="00EA4367" w:rsidP="00EA4367">
      <w:pPr>
        <w:jc w:val="center"/>
        <w:rPr>
          <w:b/>
        </w:rPr>
      </w:pPr>
    </w:p>
    <w:p w14:paraId="26249FC7" w14:textId="77777777" w:rsidR="00EA4367" w:rsidRPr="009B6AB3" w:rsidRDefault="00EA4367" w:rsidP="00EA4367">
      <w:pPr>
        <w:numPr>
          <w:ilvl w:val="0"/>
          <w:numId w:val="24"/>
        </w:numPr>
        <w:ind w:left="426" w:hanging="426"/>
        <w:jc w:val="both"/>
      </w:pPr>
      <w:r>
        <w:t>Veřejnoprávní s</w:t>
      </w:r>
      <w:r w:rsidRPr="009B6AB3">
        <w:t xml:space="preserve">mlouvy o poskytnutí dotace nebo návratné finanční výpomoci musí obsahovat minimálně následující náležitosti: </w:t>
      </w:r>
    </w:p>
    <w:p w14:paraId="6612658A" w14:textId="77777777" w:rsidR="00EA4367" w:rsidRPr="009B6AB3" w:rsidRDefault="00EA4367" w:rsidP="00EA4367">
      <w:pPr>
        <w:ind w:left="426"/>
        <w:jc w:val="both"/>
      </w:pPr>
    </w:p>
    <w:p w14:paraId="6ACE4D93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název, sídlo, identifikační číslo kraje, jako poskytovatele dotace,</w:t>
      </w:r>
    </w:p>
    <w:p w14:paraId="0782F691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jméno a příjmení, datum narození a adresu bydliště, je-li příjemce fyzickou oso</w:t>
      </w:r>
      <w:r>
        <w:t xml:space="preserve">bou, a je-li tato fyzická osoba </w:t>
      </w:r>
      <w:r w:rsidRPr="009B6AB3">
        <w:t>podnikatelem, také identifikační číslo osoby, bylo-li přiděleno, nebo, je-li příjemce právnickou osobou, název, popřípadě obchodní firmu, sídlo a identifikační číslo osoby, bylo-li přiděleno,</w:t>
      </w:r>
    </w:p>
    <w:p w14:paraId="4639DD63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číslo bankovního účtu kraje a příjemce, nebo způsob, jakým budou prostředky poskytnuty,</w:t>
      </w:r>
    </w:p>
    <w:p w14:paraId="34EEE819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poskytovanou částku nebo částku, do jejíž výše může být dotace nebo návratná finanční výpomoc poskytnuta; u dotace nebo návratné finanční výpomoci, jejíž součástí jsou peněžní prostředky kryté ze státního rozpočtu či jiného veřejného rozpočtu výši takových peněžních prostředků a zdroj jejich krytí; u dotace, která není poskytována jednorázově, výši jednotlivých částek nebo způsob jejich stanovení a termíny jejich poskytnutí,</w:t>
      </w:r>
    </w:p>
    <w:p w14:paraId="4C4AC559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účel, na který jsou poskytované peněžní prostředky určeny,</w:t>
      </w:r>
    </w:p>
    <w:p w14:paraId="6B81BEFF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dobu, v níž má být stanoveného účelu dosaženo,</w:t>
      </w:r>
    </w:p>
    <w:p w14:paraId="6B892A68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u návratné finanční výpomoci lhůty pro navrácení poskytnutých peněžních prostředků a výši jednotlivých splátek,</w:t>
      </w:r>
    </w:p>
    <w:p w14:paraId="082CB5AC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podmínky, které je příjemce povinen při použití peněžních prostředků splnit</w:t>
      </w:r>
      <w:r>
        <w:t xml:space="preserve"> (včetně povinnosti vypořádání a vyúčtování)</w:t>
      </w:r>
      <w:r w:rsidRPr="009B6AB3">
        <w:t>,</w:t>
      </w:r>
    </w:p>
    <w:p w14:paraId="36422B87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případné další podmínky související s účelem, na nějž byly peněžní prostředky poskytnuty,</w:t>
      </w:r>
    </w:p>
    <w:p w14:paraId="238C9BAF" w14:textId="77777777" w:rsidR="00EA4367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dobu pro předložení finančního vypořádání dotace nebo návratné finanční výpomoci a číslo účtu, na který mají být nepoužité peněžní prostředky nebo návratná finanční výpomoc vráceny,</w:t>
      </w:r>
    </w:p>
    <w:p w14:paraId="643D408B" w14:textId="77777777" w:rsidR="00EA4367" w:rsidRPr="009B6AB3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9B6AB3">
        <w:t>je-li příjemcem právnická osoba, povinnosti příjemce v případě přeměny nebo zrušení právnické osoby s likvidací,</w:t>
      </w:r>
    </w:p>
    <w:p w14:paraId="1CE208A3" w14:textId="77777777" w:rsidR="00EA4367" w:rsidRPr="003D132B" w:rsidRDefault="00EA4367" w:rsidP="00EA4367">
      <w:pPr>
        <w:numPr>
          <w:ilvl w:val="0"/>
          <w:numId w:val="25"/>
        </w:numPr>
        <w:tabs>
          <w:tab w:val="left" w:pos="993"/>
        </w:tabs>
        <w:ind w:left="993" w:hanging="567"/>
        <w:jc w:val="both"/>
      </w:pPr>
      <w:r w:rsidRPr="003D132B">
        <w:t>den podpisu smlouvy smluvními stranami a jejich podpisy.</w:t>
      </w:r>
    </w:p>
    <w:p w14:paraId="26721D86" w14:textId="77777777" w:rsidR="00EA4367" w:rsidRPr="009B6AB3" w:rsidRDefault="00EA4367" w:rsidP="00EA4367">
      <w:pPr>
        <w:tabs>
          <w:tab w:val="left" w:pos="993"/>
        </w:tabs>
        <w:jc w:val="both"/>
      </w:pPr>
    </w:p>
    <w:p w14:paraId="02E35C06" w14:textId="77777777" w:rsidR="00EA4367" w:rsidRPr="009B6AB3" w:rsidRDefault="00EA4367" w:rsidP="00EA4367">
      <w:pPr>
        <w:numPr>
          <w:ilvl w:val="0"/>
          <w:numId w:val="24"/>
        </w:numPr>
        <w:ind w:left="426" w:hanging="426"/>
        <w:jc w:val="both"/>
      </w:pPr>
      <w:r w:rsidRPr="009B6AB3">
        <w:t>Darovací smlouvy musí obsahovat minimálně následující náležitosti:</w:t>
      </w:r>
    </w:p>
    <w:p w14:paraId="674E0A73" w14:textId="77777777" w:rsidR="00EA4367" w:rsidRDefault="00EA4367" w:rsidP="00EA4367">
      <w:pPr>
        <w:ind w:left="709"/>
        <w:jc w:val="both"/>
      </w:pPr>
    </w:p>
    <w:p w14:paraId="37F3C76E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>název, sídlo, identifikační číslo kraje jako dárce,</w:t>
      </w:r>
    </w:p>
    <w:p w14:paraId="1E3695CA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>jméno a příjmení, datum narození a adresu bydliště, je-li obdarovaný fyzickou osobou, a je-li tato fyzická osoba podnikatelem, také identifikační číslo osoby, bylo-li přiděleno, nebo, je-li obdarovaný právnickou osobou, název, popřípadě obchodní firmu, sídlo a identifikační číslo osoby, bylo-li přiděleno,</w:t>
      </w:r>
    </w:p>
    <w:p w14:paraId="2F1D1D28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>číslo bankovního účtu kraje a obdarovaného, nebo způsob, jakým budou peněžité prostředky poskytnuty,</w:t>
      </w:r>
    </w:p>
    <w:p w14:paraId="0AF458E8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 xml:space="preserve">termín, v jakém bude peněžitý dar poskytnut, </w:t>
      </w:r>
    </w:p>
    <w:p w14:paraId="5B0379CC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>poskytovanou částku peněžitého daru,</w:t>
      </w:r>
    </w:p>
    <w:p w14:paraId="2F6465D2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  <w:rPr>
          <w:b/>
        </w:rPr>
      </w:pPr>
      <w:r>
        <w:t>deklaraci</w:t>
      </w:r>
      <w:r w:rsidRPr="009B6AB3">
        <w:rPr>
          <w:b/>
        </w:rPr>
        <w:t xml:space="preserve"> </w:t>
      </w:r>
      <w:r w:rsidRPr="009B6AB3">
        <w:rPr>
          <w:rStyle w:val="Siln"/>
        </w:rPr>
        <w:t xml:space="preserve">vůle dárce věc darovat a vůle obdarovaného tento dar přijmout </w:t>
      </w:r>
      <w:r w:rsidRPr="009B6AB3">
        <w:rPr>
          <w:rStyle w:val="Siln"/>
        </w:rPr>
        <w:br/>
        <w:t>za stanovených podmínek,</w:t>
      </w:r>
    </w:p>
    <w:p w14:paraId="39A2F38B" w14:textId="77777777" w:rsidR="00EA4367" w:rsidRPr="009B6AB3" w:rsidRDefault="00EA4367" w:rsidP="00EA4367">
      <w:pPr>
        <w:numPr>
          <w:ilvl w:val="2"/>
          <w:numId w:val="3"/>
        </w:numPr>
        <w:tabs>
          <w:tab w:val="clear" w:pos="2340"/>
        </w:tabs>
        <w:ind w:left="709" w:hanging="283"/>
        <w:jc w:val="both"/>
      </w:pPr>
      <w:r w:rsidRPr="009B6AB3">
        <w:t>případně další ustanovení pojící se s poskytnutím daru.</w:t>
      </w:r>
    </w:p>
    <w:p w14:paraId="3B65F58F" w14:textId="77777777" w:rsidR="00EA4367" w:rsidRPr="009B6AB3" w:rsidRDefault="00EA4367" w:rsidP="00EA4367">
      <w:pPr>
        <w:jc w:val="both"/>
      </w:pPr>
    </w:p>
    <w:p w14:paraId="518A5586" w14:textId="77777777" w:rsidR="00EA4367" w:rsidRPr="009B6AB3" w:rsidRDefault="00EA4367" w:rsidP="00EA4367">
      <w:pPr>
        <w:numPr>
          <w:ilvl w:val="0"/>
          <w:numId w:val="24"/>
        </w:numPr>
        <w:ind w:left="426" w:hanging="426"/>
        <w:jc w:val="both"/>
      </w:pPr>
      <w:r>
        <w:t>Veřejnoprávní s</w:t>
      </w:r>
      <w:r w:rsidRPr="009B6AB3">
        <w:t>mlouvy o poskytnutí dotace nebo návratné finanční výpomoci je nutné vždy zveřejnit</w:t>
      </w:r>
      <w:r>
        <w:t xml:space="preserve"> </w:t>
      </w:r>
      <w:r w:rsidRPr="009B6AB3">
        <w:t>na úřední desce způsobem umožňující dálkový přístup tak, jak stanoví příslušný zákon</w:t>
      </w:r>
      <w:r>
        <w:t>, jestliže je hodnota smlouvy vyšší než 50 000,- Kč</w:t>
      </w:r>
      <w:r w:rsidRPr="009B6AB3">
        <w:t>.</w:t>
      </w:r>
      <w:r w:rsidRPr="009B6AB3">
        <w:rPr>
          <w:rStyle w:val="Znakapoznpodarou"/>
        </w:rPr>
        <w:footnoteReference w:id="13"/>
      </w:r>
    </w:p>
    <w:p w14:paraId="42FFE912" w14:textId="77777777" w:rsidR="00EA4367" w:rsidRPr="009B6AB3" w:rsidRDefault="00EA4367" w:rsidP="00EA4367">
      <w:pPr>
        <w:ind w:left="426"/>
        <w:jc w:val="both"/>
      </w:pPr>
    </w:p>
    <w:p w14:paraId="6E9D26E3" w14:textId="77777777" w:rsidR="00EA4367" w:rsidRPr="009B6AB3" w:rsidRDefault="00EA4367" w:rsidP="00EA4367">
      <w:pPr>
        <w:numPr>
          <w:ilvl w:val="0"/>
          <w:numId w:val="24"/>
        </w:numPr>
        <w:ind w:left="426" w:hanging="426"/>
        <w:jc w:val="both"/>
      </w:pPr>
      <w:r w:rsidRPr="009B6AB3">
        <w:t xml:space="preserve">Povinnost podle odst. </w:t>
      </w:r>
      <w:r>
        <w:t>3</w:t>
      </w:r>
      <w:r w:rsidRPr="009B6AB3">
        <w:t xml:space="preserve"> může být splněna zveřejněním smlouvy v registru smluv podle příslušné právní úpravy, která toto zveřejnění nahrazuje.</w:t>
      </w:r>
      <w:r>
        <w:rPr>
          <w:rStyle w:val="Znakapoznpodarou"/>
        </w:rPr>
        <w:footnoteReference w:id="14"/>
      </w:r>
      <w:r>
        <w:t xml:space="preserve"> </w:t>
      </w:r>
      <w:r w:rsidRPr="009B6AB3">
        <w:t>Bližší podmínky zveřejňování smluv upravuje vnitřní předpis ke zveřejňování smluv.</w:t>
      </w:r>
      <w:r w:rsidRPr="009B6AB3">
        <w:rPr>
          <w:rStyle w:val="Znakapoznpodarou"/>
        </w:rPr>
        <w:footnoteReference w:id="15"/>
      </w:r>
      <w:r w:rsidRPr="009B6AB3">
        <w:t xml:space="preserve"> </w:t>
      </w:r>
    </w:p>
    <w:p w14:paraId="1DE9BA05" w14:textId="77777777" w:rsidR="00EA4367" w:rsidRDefault="00EA4367" w:rsidP="00EA4367">
      <w:pPr>
        <w:pStyle w:val="Odstavecseseznamem"/>
        <w:ind w:left="426" w:hanging="426"/>
      </w:pPr>
    </w:p>
    <w:p w14:paraId="2A92067E" w14:textId="77777777" w:rsidR="00EA4367" w:rsidRDefault="00EA4367" w:rsidP="00EA4367">
      <w:pPr>
        <w:numPr>
          <w:ilvl w:val="0"/>
          <w:numId w:val="24"/>
        </w:numPr>
        <w:ind w:left="426" w:hanging="426"/>
        <w:jc w:val="both"/>
      </w:pPr>
      <w:r>
        <w:t xml:space="preserve">Zveřejnění </w:t>
      </w:r>
      <w:r w:rsidRPr="00C56995">
        <w:t xml:space="preserve">zajišťuje </w:t>
      </w:r>
      <w:r>
        <w:t>administrátor programu nebo věcně příslušný odbor u individuálních veřejných finančních podpor a programů, které sám administruje v souladu s</w:t>
      </w:r>
      <w:r w:rsidRPr="00C56995">
        <w:t> vnitřním předpisem věnujícím se zveřejňování smluv</w:t>
      </w:r>
      <w:r>
        <w:t xml:space="preserve"> a ke zveřejňování se vztahujícími obecnými právními předpisy.</w:t>
      </w:r>
    </w:p>
    <w:p w14:paraId="3F0FDDD9" w14:textId="77777777" w:rsidR="00EA4367" w:rsidRPr="00C07A70" w:rsidRDefault="00EA4367" w:rsidP="00EA4367">
      <w:pPr>
        <w:ind w:left="720"/>
        <w:jc w:val="both"/>
      </w:pPr>
    </w:p>
    <w:p w14:paraId="5EBEB202" w14:textId="77777777" w:rsidR="00EA4367" w:rsidRPr="002374DA" w:rsidRDefault="00EA4367" w:rsidP="00EA4367">
      <w:pPr>
        <w:jc w:val="center"/>
        <w:rPr>
          <w:b/>
        </w:rPr>
      </w:pPr>
      <w:r w:rsidRPr="002374DA">
        <w:rPr>
          <w:b/>
        </w:rPr>
        <w:t>Část III</w:t>
      </w:r>
    </w:p>
    <w:p w14:paraId="54BFF14F" w14:textId="77777777" w:rsidR="00EA4367" w:rsidRPr="00FD1AB7" w:rsidRDefault="00EA4367" w:rsidP="00EA4367">
      <w:pPr>
        <w:tabs>
          <w:tab w:val="num" w:pos="540"/>
        </w:tabs>
        <w:jc w:val="center"/>
        <w:rPr>
          <w:b/>
          <w:color w:val="FF0000"/>
        </w:rPr>
      </w:pPr>
      <w:r>
        <w:rPr>
          <w:b/>
        </w:rPr>
        <w:t>V</w:t>
      </w:r>
      <w:r w:rsidRPr="002374DA">
        <w:rPr>
          <w:b/>
        </w:rPr>
        <w:t xml:space="preserve">yúčtování </w:t>
      </w:r>
      <w:r>
        <w:rPr>
          <w:b/>
        </w:rPr>
        <w:t>a vypořádání veřejné finanční podpory a kontrola jejího užití</w:t>
      </w:r>
    </w:p>
    <w:p w14:paraId="629943D5" w14:textId="77777777" w:rsidR="00EA4367" w:rsidRPr="00C07A70" w:rsidRDefault="00EA4367" w:rsidP="00EA4367">
      <w:pPr>
        <w:tabs>
          <w:tab w:val="num" w:pos="540"/>
        </w:tabs>
        <w:jc w:val="both"/>
      </w:pPr>
    </w:p>
    <w:p w14:paraId="2CCC1DF1" w14:textId="77777777" w:rsidR="00EA4367" w:rsidRPr="002374DA" w:rsidRDefault="00EA4367" w:rsidP="00EA4367">
      <w:pPr>
        <w:jc w:val="center"/>
        <w:rPr>
          <w:b/>
        </w:rPr>
      </w:pPr>
      <w:r w:rsidRPr="002374DA">
        <w:rPr>
          <w:b/>
        </w:rPr>
        <w:t xml:space="preserve">Článek </w:t>
      </w:r>
      <w:r>
        <w:rPr>
          <w:b/>
        </w:rPr>
        <w:t>10</w:t>
      </w:r>
    </w:p>
    <w:p w14:paraId="2DA57F0B" w14:textId="77777777" w:rsidR="00EA4367" w:rsidRPr="002374DA" w:rsidRDefault="00EA4367" w:rsidP="00EA4367">
      <w:pPr>
        <w:jc w:val="center"/>
        <w:rPr>
          <w:b/>
        </w:rPr>
      </w:pPr>
      <w:r w:rsidRPr="002374DA">
        <w:rPr>
          <w:b/>
        </w:rPr>
        <w:t>Vyúčtování</w:t>
      </w:r>
    </w:p>
    <w:p w14:paraId="41079054" w14:textId="77777777" w:rsidR="00EA4367" w:rsidRPr="00C07A70" w:rsidRDefault="00EA4367" w:rsidP="00EA4367">
      <w:pPr>
        <w:jc w:val="both"/>
      </w:pPr>
    </w:p>
    <w:p w14:paraId="5A38BD5B" w14:textId="77777777" w:rsidR="00EA4367" w:rsidRPr="00C07A70" w:rsidRDefault="00EA4367" w:rsidP="00EA4367">
      <w:pPr>
        <w:numPr>
          <w:ilvl w:val="0"/>
          <w:numId w:val="10"/>
        </w:numPr>
        <w:tabs>
          <w:tab w:val="clear" w:pos="2542"/>
        </w:tabs>
        <w:ind w:left="426" w:hanging="426"/>
        <w:jc w:val="both"/>
      </w:pPr>
      <w:r w:rsidRPr="00FD1AB7">
        <w:t xml:space="preserve">Vyúčtováním se podle této směrnice rozumí doložení způsobu, výše a formy užití </w:t>
      </w:r>
      <w:r>
        <w:t>peněžních prostředků.</w:t>
      </w:r>
      <w:r w:rsidRPr="008A5053">
        <w:rPr>
          <w:color w:val="FF0000"/>
        </w:rPr>
        <w:t xml:space="preserve"> </w:t>
      </w:r>
      <w:r w:rsidRPr="00C07A70">
        <w:t xml:space="preserve">Příjemce </w:t>
      </w:r>
      <w:r>
        <w:t xml:space="preserve">veřejné finanční podpory </w:t>
      </w:r>
      <w:r w:rsidRPr="00C07A70">
        <w:t xml:space="preserve">předloží </w:t>
      </w:r>
      <w:r>
        <w:t xml:space="preserve">administrátorovi nebo věcně příslušnému odboru </w:t>
      </w:r>
      <w:r w:rsidRPr="00C07A70">
        <w:t>nejpozději</w:t>
      </w:r>
      <w:r>
        <w:t xml:space="preserve"> </w:t>
      </w:r>
      <w:r w:rsidRPr="00C07A70">
        <w:t xml:space="preserve">do </w:t>
      </w:r>
      <w:r>
        <w:t>14</w:t>
      </w:r>
      <w:r w:rsidRPr="00C07A70">
        <w:t xml:space="preserve"> dnů od ukončení </w:t>
      </w:r>
      <w:r>
        <w:t xml:space="preserve">podporované činnosti </w:t>
      </w:r>
      <w:r w:rsidRPr="00C07A70">
        <w:t xml:space="preserve">závěrečnou zprávu o </w:t>
      </w:r>
      <w:r>
        <w:t xml:space="preserve">jejích </w:t>
      </w:r>
      <w:r w:rsidRPr="00C07A70">
        <w:t>výsledcích včetně vyúčtování</w:t>
      </w:r>
      <w:r>
        <w:t>, pokud není stanoveno jinak.</w:t>
      </w:r>
      <w:r w:rsidRPr="00C07A70">
        <w:t xml:space="preserve"> Součástí vyúčtování je přehled všech dokladů o uskutečněných </w:t>
      </w:r>
      <w:r>
        <w:t xml:space="preserve">uznatelných </w:t>
      </w:r>
      <w:r w:rsidRPr="00C07A70">
        <w:t>výdajích souvisejících</w:t>
      </w:r>
      <w:r>
        <w:t xml:space="preserve"> </w:t>
      </w:r>
      <w:r w:rsidRPr="00C07A70">
        <w:t xml:space="preserve">s realizací </w:t>
      </w:r>
      <w:r>
        <w:t>podporované činnosti.</w:t>
      </w:r>
      <w:r w:rsidRPr="00C07A70">
        <w:t xml:space="preserve"> V přehledu příjemce označí doklady, týkající se výdajů realizovaných z </w:t>
      </w:r>
      <w:r>
        <w:t>rozpočtu</w:t>
      </w:r>
      <w:r w:rsidRPr="00C07A70">
        <w:t xml:space="preserve"> </w:t>
      </w:r>
      <w:r>
        <w:t>kraje</w:t>
      </w:r>
      <w:r w:rsidRPr="00C07A70">
        <w:t xml:space="preserve">. Příjemce dále předloží kopie všech účetních dokladů ve výši celkových </w:t>
      </w:r>
      <w:r>
        <w:t>uznatelných výdajů podporované činnosti</w:t>
      </w:r>
      <w:r w:rsidRPr="00C07A70">
        <w:t xml:space="preserve">, rozdělené na skupinu dokladů, vztahujících se k poskytnuté </w:t>
      </w:r>
      <w:r>
        <w:t xml:space="preserve">veřejné finanční podpoře </w:t>
      </w:r>
      <w:r w:rsidRPr="00C07A70">
        <w:t>a skupinu dokladů, vztahujících se k ostatním zdrojům příjemce.</w:t>
      </w:r>
    </w:p>
    <w:p w14:paraId="4DC539E7" w14:textId="77777777" w:rsidR="00EA4367" w:rsidRPr="00C07A70" w:rsidRDefault="00EA4367" w:rsidP="00EA4367">
      <w:pPr>
        <w:ind w:left="426" w:hanging="426"/>
        <w:jc w:val="both"/>
      </w:pPr>
    </w:p>
    <w:p w14:paraId="224B37B3" w14:textId="77777777" w:rsidR="00EA4367" w:rsidRDefault="00EA4367" w:rsidP="00EA4367">
      <w:pPr>
        <w:numPr>
          <w:ilvl w:val="0"/>
          <w:numId w:val="10"/>
        </w:numPr>
        <w:tabs>
          <w:tab w:val="clear" w:pos="2542"/>
        </w:tabs>
        <w:ind w:left="426" w:hanging="426"/>
        <w:jc w:val="both"/>
        <w:rPr>
          <w:color w:val="000000"/>
        </w:rPr>
      </w:pPr>
      <w:r w:rsidRPr="00C07A70">
        <w:rPr>
          <w:color w:val="000000"/>
        </w:rPr>
        <w:t xml:space="preserve">V pokynech pro příjemce </w:t>
      </w:r>
      <w:r>
        <w:rPr>
          <w:color w:val="000000"/>
        </w:rPr>
        <w:t xml:space="preserve">u vyhlášených programů, </w:t>
      </w:r>
      <w:r w:rsidRPr="00C07A70">
        <w:rPr>
          <w:color w:val="000000"/>
        </w:rPr>
        <w:t xml:space="preserve">popř. ve </w:t>
      </w:r>
      <w:r>
        <w:rPr>
          <w:color w:val="000000"/>
        </w:rPr>
        <w:t>veřejnoprávní smlouvě,</w:t>
      </w:r>
      <w:r w:rsidRPr="00C07A70">
        <w:rPr>
          <w:color w:val="000000"/>
        </w:rPr>
        <w:t xml:space="preserve"> </w:t>
      </w:r>
      <w:r>
        <w:rPr>
          <w:color w:val="000000"/>
        </w:rPr>
        <w:t xml:space="preserve">administrátor spolu s věcně příslušným odborem nebo věcně příslušný odbor </w:t>
      </w:r>
      <w:r w:rsidRPr="00C07A70">
        <w:rPr>
          <w:color w:val="000000"/>
        </w:rPr>
        <w:t xml:space="preserve">uvede specifikaci </w:t>
      </w:r>
      <w:r>
        <w:rPr>
          <w:color w:val="000000"/>
        </w:rPr>
        <w:t xml:space="preserve">uznatelných </w:t>
      </w:r>
      <w:r w:rsidRPr="00C07A70">
        <w:rPr>
          <w:color w:val="000000"/>
        </w:rPr>
        <w:t>a ne</w:t>
      </w:r>
      <w:r>
        <w:rPr>
          <w:color w:val="000000"/>
        </w:rPr>
        <w:t xml:space="preserve">uznatelných </w:t>
      </w:r>
      <w:r w:rsidRPr="00C07A70">
        <w:rPr>
          <w:color w:val="000000"/>
        </w:rPr>
        <w:t>výdajů včetně stanovení pravidel a způsobu dokládání jednotlivých druhů výdajů</w:t>
      </w:r>
      <w:r>
        <w:rPr>
          <w:color w:val="000000"/>
        </w:rPr>
        <w:t>.</w:t>
      </w:r>
      <w:r>
        <w:rPr>
          <w:rStyle w:val="Znakapoznpodarou"/>
          <w:color w:val="000000"/>
        </w:rPr>
        <w:footnoteReference w:id="16"/>
      </w:r>
      <w:r w:rsidRPr="00C07A70">
        <w:rPr>
          <w:color w:val="000000"/>
        </w:rPr>
        <w:t xml:space="preserve"> </w:t>
      </w:r>
      <w:r>
        <w:rPr>
          <w:color w:val="000000"/>
        </w:rPr>
        <w:t xml:space="preserve">Pokud je veřejná finanční podpora poskytována na základě individuální žádosti, musí tuto informaci obsahovat veřejnoprávní smlouva. </w:t>
      </w:r>
    </w:p>
    <w:p w14:paraId="3AA48D44" w14:textId="77777777" w:rsidR="00EA4367" w:rsidRDefault="00EA4367" w:rsidP="00EA4367">
      <w:pPr>
        <w:pStyle w:val="Odstavecseseznamem"/>
        <w:rPr>
          <w:color w:val="000000"/>
        </w:rPr>
      </w:pPr>
    </w:p>
    <w:p w14:paraId="55CC4F3B" w14:textId="77777777" w:rsidR="00EA4367" w:rsidRPr="008137A1" w:rsidRDefault="00EA4367" w:rsidP="00EA4367">
      <w:pPr>
        <w:pStyle w:val="Odstavecseseznamem"/>
        <w:numPr>
          <w:ilvl w:val="0"/>
          <w:numId w:val="10"/>
        </w:numPr>
        <w:tabs>
          <w:tab w:val="clear" w:pos="2542"/>
        </w:tabs>
        <w:ind w:left="426" w:hanging="426"/>
        <w:jc w:val="both"/>
      </w:pPr>
      <w:r w:rsidRPr="008137A1">
        <w:t xml:space="preserve">V případě vyúčtování výdajů nebo nákladů paušální částkou neprokazuje příjemce užití dotace jinak požadovanými doklady dle odst. 2. </w:t>
      </w:r>
    </w:p>
    <w:p w14:paraId="1A0868FF" w14:textId="77777777" w:rsidR="00EA4367" w:rsidRDefault="00EA4367" w:rsidP="00EA4367">
      <w:pPr>
        <w:pStyle w:val="Odstavecseseznamem"/>
        <w:rPr>
          <w:highlight w:val="green"/>
        </w:rPr>
      </w:pPr>
    </w:p>
    <w:p w14:paraId="4FB0BAF4" w14:textId="77777777" w:rsidR="00EA4367" w:rsidRPr="0069401A" w:rsidRDefault="00EA4367" w:rsidP="00EA4367">
      <w:pPr>
        <w:pStyle w:val="Zkladntext"/>
        <w:numPr>
          <w:ilvl w:val="0"/>
          <w:numId w:val="10"/>
        </w:numPr>
        <w:tabs>
          <w:tab w:val="clear" w:pos="2542"/>
        </w:tabs>
        <w:ind w:left="426" w:hanging="426"/>
      </w:pPr>
      <w:r w:rsidRPr="00C83DBA">
        <w:t xml:space="preserve">Na základě předložených podkladů vyúčtování </w:t>
      </w:r>
      <w:r>
        <w:rPr>
          <w:lang w:val="cs-CZ"/>
        </w:rPr>
        <w:t>podporované činnosti</w:t>
      </w:r>
      <w:r w:rsidRPr="00C83DBA">
        <w:t xml:space="preserve"> je ze strany </w:t>
      </w:r>
      <w:r>
        <w:rPr>
          <w:lang w:val="cs-CZ"/>
        </w:rPr>
        <w:t xml:space="preserve">administrátora nebo věcně příslušného odboru </w:t>
      </w:r>
      <w:r w:rsidRPr="00C83DBA">
        <w:t xml:space="preserve">provedena administrativní kontrola správnosti těchto podkladů a kontrola správnosti užití </w:t>
      </w:r>
      <w:r>
        <w:rPr>
          <w:lang w:val="cs-CZ"/>
        </w:rPr>
        <w:t>veřejné finanční podpory</w:t>
      </w:r>
      <w:r w:rsidRPr="00C83DBA">
        <w:t xml:space="preserve">. V případě zjištění </w:t>
      </w:r>
      <w:r>
        <w:rPr>
          <w:lang w:val="cs-CZ"/>
        </w:rPr>
        <w:t>porušení méně závažných podmínek, jejichž povaha umožňuje nápravu v náhradní lhůtě, může být</w:t>
      </w:r>
      <w:r w:rsidRPr="00C83DBA">
        <w:t xml:space="preserve"> příjemce </w:t>
      </w:r>
      <w:r>
        <w:rPr>
          <w:lang w:val="cs-CZ"/>
        </w:rPr>
        <w:t xml:space="preserve">vyzván </w:t>
      </w:r>
      <w:r w:rsidRPr="00C83DBA">
        <w:t>k nápravě buď formou výzvy k doplnění předložených údajů, nebo</w:t>
      </w:r>
      <w:r>
        <w:t xml:space="preserve"> výzvou k vrácení části dotace</w:t>
      </w:r>
      <w:r>
        <w:rPr>
          <w:lang w:val="cs-CZ"/>
        </w:rPr>
        <w:t>.</w:t>
      </w:r>
      <w:r w:rsidRPr="00C83DBA">
        <w:t xml:space="preserve"> </w:t>
      </w:r>
    </w:p>
    <w:p w14:paraId="4A0104F2" w14:textId="77777777" w:rsidR="00EA4367" w:rsidRDefault="00EA4367" w:rsidP="00EA4367">
      <w:pPr>
        <w:pStyle w:val="Zkladntext"/>
        <w:ind w:left="426"/>
      </w:pPr>
    </w:p>
    <w:p w14:paraId="24279DBE" w14:textId="77777777" w:rsidR="00EA4367" w:rsidRPr="006F4FA4" w:rsidRDefault="00EA4367" w:rsidP="00EA4367">
      <w:pPr>
        <w:pStyle w:val="Zkladntext"/>
        <w:numPr>
          <w:ilvl w:val="0"/>
          <w:numId w:val="10"/>
        </w:numPr>
        <w:tabs>
          <w:tab w:val="clear" w:pos="2542"/>
        </w:tabs>
        <w:ind w:left="426" w:hanging="426"/>
      </w:pPr>
      <w:r w:rsidRPr="00C83DBA">
        <w:t xml:space="preserve">Jsou-li na základě písemné výzvy </w:t>
      </w:r>
      <w:r>
        <w:rPr>
          <w:lang w:val="cs-CZ"/>
        </w:rPr>
        <w:t>administrátora nebo věcně příslušného odboru</w:t>
      </w:r>
      <w:r w:rsidRPr="00C83DBA">
        <w:t xml:space="preserve"> opatřením příjemce odstraněny vytýkané nedostatky, </w:t>
      </w:r>
      <w:r>
        <w:rPr>
          <w:lang w:val="cs-CZ"/>
        </w:rPr>
        <w:t xml:space="preserve">nejedná se o </w:t>
      </w:r>
      <w:r w:rsidRPr="00C83DBA">
        <w:t>porušení rozpočtové kázně.</w:t>
      </w:r>
    </w:p>
    <w:p w14:paraId="1EDB5618" w14:textId="77777777" w:rsidR="00EA4367" w:rsidRDefault="00EA4367" w:rsidP="00EA4367">
      <w:pPr>
        <w:pStyle w:val="Odstavecseseznamem"/>
      </w:pPr>
    </w:p>
    <w:p w14:paraId="5F82A8EA" w14:textId="77777777" w:rsidR="00EA4367" w:rsidRPr="00215798" w:rsidRDefault="00EA4367" w:rsidP="00EA4367">
      <w:pPr>
        <w:pStyle w:val="Zkladntext"/>
        <w:numPr>
          <w:ilvl w:val="0"/>
          <w:numId w:val="10"/>
        </w:numPr>
        <w:tabs>
          <w:tab w:val="clear" w:pos="2542"/>
        </w:tabs>
        <w:ind w:left="426" w:hanging="426"/>
      </w:pPr>
      <w:r>
        <w:rPr>
          <w:lang w:val="cs-CZ"/>
        </w:rPr>
        <w:t>U činností podporovaných formou závazku veřejné služby stanoví pravidla pro vyúčtování veřejné finanční podpory věcně příslušný odbor v souladu s obecně závaznými podmínkami pro poskytování veřejné podpory.</w:t>
      </w:r>
      <w:r>
        <w:rPr>
          <w:rStyle w:val="Znakapoznpodarou"/>
          <w:lang w:val="cs-CZ"/>
        </w:rPr>
        <w:footnoteReference w:id="17"/>
      </w:r>
      <w:r>
        <w:rPr>
          <w:lang w:val="cs-CZ"/>
        </w:rPr>
        <w:t xml:space="preserve"> </w:t>
      </w:r>
    </w:p>
    <w:p w14:paraId="3296FCD0" w14:textId="77777777" w:rsidR="00EA4367" w:rsidRDefault="00EA4367" w:rsidP="00EA4367">
      <w:pPr>
        <w:ind w:left="426"/>
        <w:jc w:val="both"/>
        <w:rPr>
          <w:color w:val="000000"/>
        </w:rPr>
      </w:pPr>
    </w:p>
    <w:p w14:paraId="656D8F4D" w14:textId="77777777" w:rsidR="00EA4367" w:rsidRPr="00FD1AB7" w:rsidRDefault="00EA4367" w:rsidP="00EA4367">
      <w:pPr>
        <w:numPr>
          <w:ilvl w:val="0"/>
          <w:numId w:val="10"/>
        </w:numPr>
        <w:tabs>
          <w:tab w:val="clear" w:pos="2542"/>
        </w:tabs>
        <w:ind w:left="426" w:hanging="426"/>
        <w:jc w:val="both"/>
        <w:rPr>
          <w:color w:val="000000"/>
        </w:rPr>
      </w:pPr>
      <w:r>
        <w:t>Povinnost vyúčtování se netýká peněžitých darů poskytnutých z rozpočtu kraje.</w:t>
      </w:r>
    </w:p>
    <w:p w14:paraId="371F71B6" w14:textId="77777777" w:rsidR="00EA4367" w:rsidRDefault="00EA4367" w:rsidP="00EA4367">
      <w:pPr>
        <w:pStyle w:val="Odstavecseseznamem"/>
        <w:rPr>
          <w:color w:val="000000"/>
        </w:rPr>
      </w:pPr>
    </w:p>
    <w:p w14:paraId="4C5A2CCE" w14:textId="77777777" w:rsidR="00EA4367" w:rsidRPr="00FD1AB7" w:rsidRDefault="00EA4367" w:rsidP="00EA4367">
      <w:pPr>
        <w:numPr>
          <w:ilvl w:val="0"/>
          <w:numId w:val="10"/>
        </w:numPr>
        <w:tabs>
          <w:tab w:val="clear" w:pos="2542"/>
        </w:tabs>
        <w:ind w:left="426" w:hanging="426"/>
        <w:jc w:val="both"/>
        <w:rPr>
          <w:color w:val="000000"/>
        </w:rPr>
      </w:pPr>
      <w:r>
        <w:rPr>
          <w:color w:val="000000"/>
        </w:rPr>
        <w:t>Vyúčtování návratné finanční výpomoci je vyžadováno jen, pokud tak stanovuje statut fondu kraje, ze kterého jsou prostředky poskytovány nebo veřejnoprávní smlouva.</w:t>
      </w:r>
    </w:p>
    <w:p w14:paraId="3A75C4EF" w14:textId="77777777" w:rsidR="00EA4367" w:rsidRPr="002374DA" w:rsidRDefault="00EA4367" w:rsidP="00EA4367">
      <w:pPr>
        <w:jc w:val="both"/>
        <w:rPr>
          <w:color w:val="000000"/>
        </w:rPr>
      </w:pPr>
    </w:p>
    <w:p w14:paraId="5310E674" w14:textId="77777777" w:rsidR="00EA4367" w:rsidRPr="00FD1AB7" w:rsidRDefault="00EA4367" w:rsidP="00EA4367">
      <w:pPr>
        <w:tabs>
          <w:tab w:val="num" w:pos="540"/>
        </w:tabs>
        <w:jc w:val="center"/>
        <w:rPr>
          <w:b/>
        </w:rPr>
      </w:pPr>
      <w:r w:rsidRPr="00FD1AB7">
        <w:rPr>
          <w:b/>
        </w:rPr>
        <w:t>Článek 11</w:t>
      </w:r>
    </w:p>
    <w:p w14:paraId="4A65E3FB" w14:textId="77777777" w:rsidR="00EA4367" w:rsidRPr="002374DA" w:rsidRDefault="00EA4367" w:rsidP="00EA4367">
      <w:pPr>
        <w:tabs>
          <w:tab w:val="num" w:pos="540"/>
        </w:tabs>
        <w:jc w:val="center"/>
        <w:rPr>
          <w:b/>
        </w:rPr>
      </w:pPr>
      <w:r w:rsidRPr="002374DA">
        <w:rPr>
          <w:b/>
        </w:rPr>
        <w:t>Vypořádání</w:t>
      </w:r>
    </w:p>
    <w:p w14:paraId="41E7E6FB" w14:textId="77777777" w:rsidR="00EA4367" w:rsidRPr="00C07A70" w:rsidRDefault="00EA4367" w:rsidP="00EA4367">
      <w:pPr>
        <w:tabs>
          <w:tab w:val="num" w:pos="540"/>
        </w:tabs>
        <w:jc w:val="both"/>
      </w:pPr>
    </w:p>
    <w:p w14:paraId="7894FA01" w14:textId="77777777" w:rsidR="00EA4367" w:rsidRPr="00FD1AB7" w:rsidRDefault="00EA4367" w:rsidP="00EA4367">
      <w:pPr>
        <w:numPr>
          <w:ilvl w:val="0"/>
          <w:numId w:val="7"/>
        </w:numPr>
        <w:tabs>
          <w:tab w:val="clear" w:pos="2542"/>
        </w:tabs>
        <w:ind w:left="426" w:hanging="426"/>
        <w:jc w:val="both"/>
      </w:pPr>
      <w:r w:rsidRPr="00FD1AB7">
        <w:t>Všechny poskytnuté dotace a návratné finanční výpomoci podléhají finančnímu vypořádání, které zajišťuje administrátor nebo věcně příslušný odbor.</w:t>
      </w:r>
      <w:r w:rsidRPr="00FD1AB7">
        <w:rPr>
          <w:rStyle w:val="Znakapoznpodarou"/>
        </w:rPr>
        <w:footnoteReference w:id="18"/>
      </w:r>
      <w:r w:rsidRPr="00FD1AB7">
        <w:t xml:space="preserve"> </w:t>
      </w:r>
    </w:p>
    <w:p w14:paraId="0647FBDE" w14:textId="77777777" w:rsidR="00EA4367" w:rsidRPr="00C07A70" w:rsidRDefault="00EA4367" w:rsidP="00EA4367">
      <w:pPr>
        <w:ind w:left="426"/>
        <w:jc w:val="both"/>
      </w:pPr>
    </w:p>
    <w:p w14:paraId="12961EBC" w14:textId="77777777" w:rsidR="00EA4367" w:rsidRPr="00BB3A99" w:rsidRDefault="00EA4367" w:rsidP="00EA4367">
      <w:pPr>
        <w:numPr>
          <w:ilvl w:val="0"/>
          <w:numId w:val="7"/>
        </w:numPr>
        <w:tabs>
          <w:tab w:val="clear" w:pos="2542"/>
        </w:tabs>
        <w:ind w:left="426" w:hanging="426"/>
        <w:jc w:val="both"/>
      </w:pPr>
      <w:r w:rsidRPr="00BB3A99">
        <w:t>Finanční vypořádání veřejné finanční podpory je př</w:t>
      </w:r>
      <w:r w:rsidRPr="00BB3A99">
        <w:rPr>
          <w:shd w:val="clear" w:color="auto" w:fill="FFFFFF"/>
        </w:rPr>
        <w:t xml:space="preserve">ehled o čerpání a použití poskytnutých peněžních prostředků a o vrácení nepoužitých peněžních prostředků do rozpočtu kraje </w:t>
      </w:r>
      <w:r w:rsidRPr="00BB3A99">
        <w:t xml:space="preserve">po ukončení podporované činnosti v souladu s uzavřenou veřejnoprávní smlouvou. </w:t>
      </w:r>
    </w:p>
    <w:p w14:paraId="2425D6C9" w14:textId="77777777" w:rsidR="00EA4367" w:rsidRPr="00BB3A99" w:rsidRDefault="00EA4367" w:rsidP="00EA4367">
      <w:pPr>
        <w:pStyle w:val="Odstavecseseznamem"/>
        <w:ind w:left="426" w:hanging="426"/>
        <w:rPr>
          <w:b/>
        </w:rPr>
      </w:pPr>
    </w:p>
    <w:p w14:paraId="5AAD913E" w14:textId="77777777" w:rsidR="00EA4367" w:rsidRPr="00BB3A99" w:rsidRDefault="00EA4367" w:rsidP="00EA4367">
      <w:pPr>
        <w:jc w:val="center"/>
        <w:rPr>
          <w:b/>
        </w:rPr>
      </w:pPr>
      <w:r w:rsidRPr="00BB3A99" w:rsidDel="005F2D7E">
        <w:rPr>
          <w:b/>
        </w:rPr>
        <w:t xml:space="preserve"> </w:t>
      </w:r>
      <w:bookmarkStart w:id="0" w:name="_Toc428972746"/>
      <w:r w:rsidRPr="00BB3A99">
        <w:rPr>
          <w:b/>
        </w:rPr>
        <w:t>Článek 12</w:t>
      </w:r>
      <w:r w:rsidRPr="00BB3A99">
        <w:rPr>
          <w:b/>
        </w:rPr>
        <w:br/>
        <w:t>Zásady kontroly využití a vyúčtování dotace</w:t>
      </w:r>
      <w:bookmarkEnd w:id="0"/>
      <w:r w:rsidRPr="00BB3A99">
        <w:rPr>
          <w:b/>
        </w:rPr>
        <w:t xml:space="preserve"> a návratné finanční výpomoci</w:t>
      </w:r>
    </w:p>
    <w:p w14:paraId="4FA9E884" w14:textId="77777777" w:rsidR="00EA4367" w:rsidRPr="00BB3A99" w:rsidRDefault="00EA4367" w:rsidP="00EA4367">
      <w:pPr>
        <w:rPr>
          <w:b/>
        </w:rPr>
      </w:pPr>
    </w:p>
    <w:p w14:paraId="4449E67F" w14:textId="77777777" w:rsidR="00EA4367" w:rsidRPr="00824A8A" w:rsidRDefault="00EA4367" w:rsidP="00EA4367">
      <w:pPr>
        <w:pStyle w:val="Zkladntext"/>
        <w:numPr>
          <w:ilvl w:val="0"/>
          <w:numId w:val="18"/>
        </w:numPr>
        <w:ind w:left="426" w:hanging="426"/>
        <w:rPr>
          <w:iCs/>
        </w:rPr>
      </w:pPr>
      <w:r>
        <w:rPr>
          <w:iCs/>
          <w:lang w:val="cs-CZ"/>
        </w:rPr>
        <w:t>Administrátor nebo věcně příslušný odbor je povinen zajistit, aby součástí veřejnoprávní smlouvy o poskytnutí dotace nebo návratné finanční výpomoci byly definovány povinnosti upravené v této směrnici.</w:t>
      </w:r>
    </w:p>
    <w:p w14:paraId="621C681B" w14:textId="77777777" w:rsidR="00EA4367" w:rsidRPr="00824A8A" w:rsidRDefault="00EA4367" w:rsidP="00EA4367">
      <w:pPr>
        <w:pStyle w:val="Zkladntext"/>
        <w:ind w:left="426"/>
        <w:rPr>
          <w:iCs/>
        </w:rPr>
      </w:pPr>
    </w:p>
    <w:p w14:paraId="76D2C911" w14:textId="77777777" w:rsidR="00EA4367" w:rsidRPr="006A79CA" w:rsidRDefault="00EA4367" w:rsidP="00EA4367">
      <w:pPr>
        <w:pStyle w:val="Zkladntext"/>
        <w:numPr>
          <w:ilvl w:val="0"/>
          <w:numId w:val="18"/>
        </w:numPr>
        <w:ind w:left="426" w:hanging="426"/>
        <w:rPr>
          <w:iCs/>
        </w:rPr>
      </w:pPr>
      <w:r>
        <w:rPr>
          <w:color w:val="000000"/>
          <w:lang w:val="cs-CZ"/>
        </w:rPr>
        <w:t>K</w:t>
      </w:r>
      <w:proofErr w:type="spellStart"/>
      <w:r w:rsidRPr="00935C89">
        <w:rPr>
          <w:color w:val="000000"/>
        </w:rPr>
        <w:t>raj</w:t>
      </w:r>
      <w:proofErr w:type="spellEnd"/>
      <w:r>
        <w:rPr>
          <w:color w:val="000000"/>
          <w:lang w:val="cs-CZ"/>
        </w:rPr>
        <w:t xml:space="preserve">, jako poskytovatel veřejné finanční podpory, </w:t>
      </w:r>
      <w:r w:rsidRPr="00935C89">
        <w:rPr>
          <w:color w:val="000000"/>
        </w:rPr>
        <w:t>je oprávněn kontrolovat využití poskytnutých dotací</w:t>
      </w:r>
      <w:r>
        <w:rPr>
          <w:color w:val="000000"/>
          <w:lang w:val="cs-CZ"/>
        </w:rPr>
        <w:t xml:space="preserve"> a návratných finančních výpomocí</w:t>
      </w:r>
      <w:r w:rsidRPr="00935C89">
        <w:rPr>
          <w:color w:val="000000"/>
        </w:rPr>
        <w:t xml:space="preserve">. </w:t>
      </w:r>
      <w:r w:rsidRPr="000A6B3C">
        <w:rPr>
          <w:color w:val="000000"/>
        </w:rPr>
        <w:t xml:space="preserve">Příjemce je povinen umožnit </w:t>
      </w:r>
      <w:r w:rsidRPr="006A79CA">
        <w:t>prov</w:t>
      </w:r>
      <w:r>
        <w:rPr>
          <w:lang w:val="cs-CZ"/>
        </w:rPr>
        <w:t xml:space="preserve">edení </w:t>
      </w:r>
      <w:r w:rsidRPr="006A79CA">
        <w:t>komplexní kontrol</w:t>
      </w:r>
      <w:r>
        <w:rPr>
          <w:lang w:val="cs-CZ"/>
        </w:rPr>
        <w:t>y</w:t>
      </w:r>
      <w:r w:rsidRPr="000A6B3C">
        <w:rPr>
          <w:lang w:val="cs-CZ"/>
        </w:rPr>
        <w:t xml:space="preserve"> způsobu využití dotace nebo návratné finanční výpomoc</w:t>
      </w:r>
      <w:r w:rsidRPr="006A79CA">
        <w:rPr>
          <w:lang w:val="cs-CZ"/>
        </w:rPr>
        <w:t>i</w:t>
      </w:r>
      <w:r w:rsidRPr="006A79CA">
        <w:t>, včetně použití</w:t>
      </w:r>
      <w:r w:rsidRPr="000A6B3C">
        <w:rPr>
          <w:lang w:val="cs-CZ"/>
        </w:rPr>
        <w:t xml:space="preserve"> peněžníc</w:t>
      </w:r>
      <w:r w:rsidRPr="006A79CA">
        <w:rPr>
          <w:lang w:val="cs-CZ"/>
        </w:rPr>
        <w:t>h</w:t>
      </w:r>
      <w:r w:rsidRPr="006A79CA">
        <w:t xml:space="preserve"> prostředků</w:t>
      </w:r>
      <w:r>
        <w:rPr>
          <w:lang w:val="cs-CZ"/>
        </w:rPr>
        <w:t xml:space="preserve"> </w:t>
      </w:r>
      <w:r w:rsidRPr="006A79CA">
        <w:t>a zpřístupnit na požádání veškeré doklady</w:t>
      </w:r>
      <w:r w:rsidRPr="000A6B3C">
        <w:rPr>
          <w:lang w:val="cs-CZ"/>
        </w:rPr>
        <w:t xml:space="preserve"> vztahující se k poskytnuté dotaci nebo návratné finanční výpomoci.</w:t>
      </w:r>
      <w:r w:rsidRPr="000A6B3C">
        <w:rPr>
          <w:iCs/>
          <w:lang w:val="cs-CZ"/>
        </w:rPr>
        <w:t xml:space="preserve"> </w:t>
      </w:r>
    </w:p>
    <w:p w14:paraId="0F789BA6" w14:textId="77777777" w:rsidR="00EA4367" w:rsidRPr="006A79CA" w:rsidRDefault="00EA4367" w:rsidP="00EA4367">
      <w:pPr>
        <w:pStyle w:val="Zkladntext"/>
        <w:ind w:left="426" w:hanging="426"/>
      </w:pPr>
    </w:p>
    <w:p w14:paraId="20F7D632" w14:textId="77777777" w:rsidR="00EA4367" w:rsidRPr="00BB3A99" w:rsidRDefault="00EA4367" w:rsidP="00EA4367">
      <w:pPr>
        <w:pStyle w:val="Zkladntext"/>
        <w:numPr>
          <w:ilvl w:val="0"/>
          <w:numId w:val="18"/>
        </w:numPr>
        <w:ind w:left="426" w:hanging="426"/>
      </w:pPr>
      <w:r w:rsidRPr="00BB3A99">
        <w:rPr>
          <w:lang w:val="cs-CZ"/>
        </w:rPr>
        <w:t xml:space="preserve">V případě zjištění méně závažných pochybení či </w:t>
      </w:r>
      <w:r w:rsidRPr="00BB3A99">
        <w:t xml:space="preserve">porušení </w:t>
      </w:r>
      <w:r w:rsidRPr="00BB3A99">
        <w:rPr>
          <w:lang w:val="cs-CZ"/>
        </w:rPr>
        <w:t>podmínek stanovených pro čerpání dotace ve vyhlášeném programu, této směrnici nebo uzavřené veřejnoprávní smlouvě, zjištěných na základě provedené kontroly, může poskytovatel vyzvat příjemce k provedení opatření k nápravě zjištěného pochybení. Pokud příjemce výzvě vyhoví, platí, že nedošlo k porušení rozpočtové kázně.</w:t>
      </w:r>
    </w:p>
    <w:p w14:paraId="5EE0FA0E" w14:textId="77777777" w:rsidR="00EA4367" w:rsidRDefault="00EA4367" w:rsidP="00EA4367">
      <w:pPr>
        <w:pStyle w:val="Zkladntext"/>
      </w:pPr>
    </w:p>
    <w:p w14:paraId="77E5C645" w14:textId="77777777" w:rsidR="00EA4367" w:rsidRPr="00BA4574" w:rsidRDefault="00EA4367" w:rsidP="00EA4367">
      <w:pPr>
        <w:pStyle w:val="Zkladntext"/>
        <w:numPr>
          <w:ilvl w:val="0"/>
          <w:numId w:val="18"/>
        </w:numPr>
        <w:ind w:left="426" w:hanging="426"/>
      </w:pPr>
      <w:r w:rsidRPr="00EC6BF0">
        <w:t xml:space="preserve">V případě, kdy není </w:t>
      </w:r>
      <w:r>
        <w:rPr>
          <w:lang w:val="cs-CZ"/>
        </w:rPr>
        <w:t xml:space="preserve">možné postupovat </w:t>
      </w:r>
      <w:r w:rsidRPr="00EC6BF0">
        <w:t xml:space="preserve">podle odst. </w:t>
      </w:r>
      <w:r>
        <w:t>3</w:t>
      </w:r>
      <w:r w:rsidRPr="00EC6BF0">
        <w:t xml:space="preserve"> tohoto ustanovení, může poskytovatel</w:t>
      </w:r>
      <w:r>
        <w:rPr>
          <w:lang w:val="cs-CZ"/>
        </w:rPr>
        <w:t xml:space="preserve"> </w:t>
      </w:r>
      <w:r w:rsidRPr="00EC6BF0">
        <w:t xml:space="preserve">vyzvat příjemce k vrácení dotace nebo její části, zjistí-li, že příjemce dotace porušil povinnost, která souvisí s účelem, na který byly peněžní prostředky poskytnuty, nedodržel účel dotace nebo podmínku, za které byla dotace poskytnuta, a u níž není možné vyzvat k provedení opatření k nápravě </w:t>
      </w:r>
      <w:r>
        <w:rPr>
          <w:lang w:val="cs-CZ"/>
        </w:rPr>
        <w:t>nebo nebyly-li uznány některé doklady vyúčtování</w:t>
      </w:r>
      <w:r w:rsidRPr="00EC6BF0">
        <w:t>. V rozsahu, v jakém vrátil příjemce dotaci nebo její část, platí, že nedošlo k porušení rozpočtové kázn</w:t>
      </w:r>
      <w:r>
        <w:rPr>
          <w:lang w:val="cs-CZ"/>
        </w:rPr>
        <w:t>ě.</w:t>
      </w:r>
    </w:p>
    <w:p w14:paraId="44F44771" w14:textId="77777777" w:rsidR="00EA4367" w:rsidRPr="00E15EEC" w:rsidRDefault="00EA4367" w:rsidP="00EA4367">
      <w:pPr>
        <w:pStyle w:val="Zkladntext"/>
        <w:ind w:left="426"/>
      </w:pPr>
    </w:p>
    <w:p w14:paraId="6A6595FC" w14:textId="77777777" w:rsidR="00EA4367" w:rsidRPr="007015C1" w:rsidRDefault="00EA4367" w:rsidP="00EA4367">
      <w:pPr>
        <w:pStyle w:val="Zkladntext"/>
        <w:numPr>
          <w:ilvl w:val="0"/>
          <w:numId w:val="18"/>
        </w:numPr>
        <w:ind w:left="426" w:hanging="426"/>
      </w:pPr>
      <w:r>
        <w:rPr>
          <w:lang w:val="cs-CZ"/>
        </w:rPr>
        <w:t xml:space="preserve">Nižší odvod (ev. požadavek na vrácení nižší částky než celé poskytnuté dotace na základě výzvy) za pochybení při čerpání dotace a nesplnění podmínek veřejnoprávní smlouvy může být stanoven v těchto případech: </w:t>
      </w:r>
    </w:p>
    <w:p w14:paraId="5637DFE1" w14:textId="77777777" w:rsidR="00EA4367" w:rsidRDefault="00EA4367" w:rsidP="00EA4367">
      <w:pPr>
        <w:pStyle w:val="Odstavecseseznamem"/>
      </w:pPr>
    </w:p>
    <w:p w14:paraId="389493D4" w14:textId="77777777" w:rsidR="00EA4367" w:rsidRDefault="00EA4367" w:rsidP="00EA4367">
      <w:pPr>
        <w:pStyle w:val="Odstavecseseznamem"/>
        <w:numPr>
          <w:ilvl w:val="0"/>
          <w:numId w:val="19"/>
        </w:numPr>
        <w:jc w:val="both"/>
      </w:pPr>
      <w:r>
        <w:t>z</w:t>
      </w:r>
      <w:r w:rsidRPr="00A31A1F">
        <w:t xml:space="preserve">a nedodržení termínů jednotlivých administrativních úkonů příjemce, jejichž povaha umožňuje nápravu v náhradní lhůtě </w:t>
      </w:r>
      <w:r>
        <w:t>až do výše 5</w:t>
      </w:r>
      <w:r w:rsidRPr="00A31A1F">
        <w:t>%</w:t>
      </w:r>
      <w:r>
        <w:t xml:space="preserve"> dotace</w:t>
      </w:r>
      <w:r w:rsidRPr="00A31A1F">
        <w:t xml:space="preserve">, </w:t>
      </w:r>
    </w:p>
    <w:p w14:paraId="36F804BB" w14:textId="77777777" w:rsidR="00EA4367" w:rsidRDefault="00EA4367" w:rsidP="00EA4367">
      <w:pPr>
        <w:pStyle w:val="Odstavecseseznamem"/>
        <w:numPr>
          <w:ilvl w:val="0"/>
          <w:numId w:val="19"/>
        </w:numPr>
        <w:jc w:val="both"/>
      </w:pPr>
      <w:r>
        <w:t>za nedodržení povinné publicity až do výše 5% dotace,</w:t>
      </w:r>
    </w:p>
    <w:p w14:paraId="63DA562B" w14:textId="77777777" w:rsidR="00EA4367" w:rsidRPr="00A31A1F" w:rsidRDefault="00EA4367" w:rsidP="00EA4367">
      <w:pPr>
        <w:pStyle w:val="Odstavecseseznamem"/>
        <w:numPr>
          <w:ilvl w:val="0"/>
          <w:numId w:val="19"/>
        </w:numPr>
        <w:jc w:val="both"/>
      </w:pPr>
      <w:r w:rsidRPr="00A31A1F">
        <w:t>za nedoložení</w:t>
      </w:r>
      <w:r>
        <w:t xml:space="preserve"> všech </w:t>
      </w:r>
      <w:r w:rsidRPr="00A31A1F">
        <w:t xml:space="preserve">požadovaných podkladů k vyúčtování </w:t>
      </w:r>
      <w:r>
        <w:t xml:space="preserve">až do výše </w:t>
      </w:r>
      <w:r w:rsidRPr="00A31A1F">
        <w:t>5% dotace,</w:t>
      </w:r>
    </w:p>
    <w:p w14:paraId="4A28A076" w14:textId="77777777" w:rsidR="00EA4367" w:rsidRDefault="00EA4367" w:rsidP="00EA4367">
      <w:pPr>
        <w:pStyle w:val="Odstavecseseznamem"/>
        <w:numPr>
          <w:ilvl w:val="0"/>
          <w:numId w:val="19"/>
        </w:numPr>
        <w:jc w:val="both"/>
      </w:pPr>
      <w:r w:rsidRPr="00A31A1F">
        <w:t xml:space="preserve">za nedodržení termínu odevzdání vyúčtování a závěrečné zprávy </w:t>
      </w:r>
      <w:r>
        <w:t xml:space="preserve">až do výše </w:t>
      </w:r>
      <w:proofErr w:type="gramStart"/>
      <w:r>
        <w:t>5</w:t>
      </w:r>
      <w:r w:rsidRPr="00A31A1F">
        <w:t>%</w:t>
      </w:r>
      <w:proofErr w:type="gramEnd"/>
      <w:r w:rsidRPr="00A31A1F">
        <w:t xml:space="preserve"> </w:t>
      </w:r>
      <w:r>
        <w:br/>
      </w:r>
      <w:r w:rsidRPr="00A31A1F">
        <w:t>z</w:t>
      </w:r>
      <w:r>
        <w:t xml:space="preserve"> dotace</w:t>
      </w:r>
      <w:r w:rsidRPr="00A31A1F">
        <w:t>; toto neplatí, pokud příjemce prokáže, že k nedodržení termínu došlo </w:t>
      </w:r>
      <w:r>
        <w:br/>
      </w:r>
      <w:r w:rsidRPr="00A31A1F">
        <w:t>z reálných a objektivních důvodů,</w:t>
      </w:r>
      <w:r>
        <w:t xml:space="preserve"> </w:t>
      </w:r>
    </w:p>
    <w:p w14:paraId="13A0BDD7" w14:textId="77777777" w:rsidR="00EA4367" w:rsidRPr="008137A1" w:rsidRDefault="00EA4367" w:rsidP="00EA4367">
      <w:pPr>
        <w:pStyle w:val="Odstavecseseznamem"/>
        <w:numPr>
          <w:ilvl w:val="0"/>
          <w:numId w:val="19"/>
        </w:numPr>
        <w:jc w:val="both"/>
      </w:pPr>
      <w:r w:rsidRPr="008137A1">
        <w:t xml:space="preserve">za nedosažení celkových uznatelných výdajů podporované činnosti stanovených ve smlouvě o poskytnutí </w:t>
      </w:r>
      <w:proofErr w:type="gramStart"/>
      <w:r w:rsidRPr="008137A1">
        <w:t xml:space="preserve">dotace </w:t>
      </w:r>
      <w:r>
        <w:t>-</w:t>
      </w:r>
      <w:r w:rsidRPr="008137A1">
        <w:t xml:space="preserve"> výše</w:t>
      </w:r>
      <w:proofErr w:type="gramEnd"/>
      <w:r w:rsidRPr="008137A1">
        <w:t xml:space="preserve"> dotace a vlastní spoluúčasti příjemce </w:t>
      </w:r>
      <w:r>
        <w:t xml:space="preserve">se </w:t>
      </w:r>
      <w:r w:rsidRPr="008137A1">
        <w:t xml:space="preserve">mění přímou úměrou dle stanovených </w:t>
      </w:r>
      <w:proofErr w:type="spellStart"/>
      <w:r w:rsidRPr="008137A1">
        <w:t>procentuelních</w:t>
      </w:r>
      <w:proofErr w:type="spellEnd"/>
      <w:r w:rsidRPr="008137A1">
        <w:t xml:space="preserve"> podílů,</w:t>
      </w:r>
    </w:p>
    <w:p w14:paraId="189F94F5" w14:textId="77777777" w:rsidR="00EA4367" w:rsidRDefault="00EA4367" w:rsidP="00EA4367">
      <w:pPr>
        <w:pStyle w:val="Odstavecseseznamem"/>
        <w:numPr>
          <w:ilvl w:val="0"/>
          <w:numId w:val="19"/>
        </w:numPr>
        <w:jc w:val="both"/>
      </w:pPr>
      <w:r w:rsidRPr="00A31A1F">
        <w:t xml:space="preserve">za nedodržení případně nastavených kritérií </w:t>
      </w:r>
      <w:r>
        <w:t xml:space="preserve">poskytnuté dotace </w:t>
      </w:r>
      <w:r w:rsidRPr="00A31A1F">
        <w:t xml:space="preserve">– poměrná část celkové </w:t>
      </w:r>
      <w:r>
        <w:t xml:space="preserve">podpory </w:t>
      </w:r>
      <w:r w:rsidRPr="00A31A1F">
        <w:t>k naplněným kritériím,</w:t>
      </w:r>
      <w:r>
        <w:t xml:space="preserve"> </w:t>
      </w:r>
    </w:p>
    <w:p w14:paraId="3D224928" w14:textId="77777777" w:rsidR="00EA4367" w:rsidRPr="00A31A1F" w:rsidRDefault="00EA4367" w:rsidP="00EA4367">
      <w:pPr>
        <w:pStyle w:val="Odstavecseseznamem"/>
        <w:numPr>
          <w:ilvl w:val="0"/>
          <w:numId w:val="19"/>
        </w:numPr>
        <w:jc w:val="both"/>
      </w:pPr>
      <w:r w:rsidRPr="00A31A1F">
        <w:t>za poruše</w:t>
      </w:r>
      <w:r>
        <w:t>ní zákona o veřejných zakázkách:</w:t>
      </w:r>
    </w:p>
    <w:p w14:paraId="675D4850" w14:textId="77777777" w:rsidR="00EA4367" w:rsidRPr="00A31A1F" w:rsidRDefault="00EA4367" w:rsidP="00EA4367">
      <w:pPr>
        <w:pStyle w:val="Odstavecseseznamem"/>
        <w:ind w:left="993" w:hanging="284"/>
      </w:pPr>
    </w:p>
    <w:p w14:paraId="00AC1B87" w14:textId="77777777" w:rsidR="00EA4367" w:rsidRPr="00A31A1F" w:rsidRDefault="00EA4367" w:rsidP="00EA4367">
      <w:pPr>
        <w:pStyle w:val="Odstavecseseznamem"/>
        <w:numPr>
          <w:ilvl w:val="0"/>
          <w:numId w:val="20"/>
        </w:numPr>
        <w:ind w:left="993" w:hanging="284"/>
        <w:contextualSpacing/>
        <w:jc w:val="both"/>
      </w:pPr>
      <w:r w:rsidRPr="00A31A1F">
        <w:t xml:space="preserve">neprovedení výběrového řízení </w:t>
      </w:r>
      <w:proofErr w:type="gramStart"/>
      <w:r w:rsidRPr="00A31A1F">
        <w:t>100%</w:t>
      </w:r>
      <w:proofErr w:type="gramEnd"/>
      <w:r w:rsidRPr="00A31A1F">
        <w:t xml:space="preserve"> výdajů této zakázky</w:t>
      </w:r>
    </w:p>
    <w:p w14:paraId="65A8C42F" w14:textId="77777777" w:rsidR="00EA4367" w:rsidRPr="00A31A1F" w:rsidRDefault="00EA4367" w:rsidP="00EA4367">
      <w:pPr>
        <w:pStyle w:val="Odstavecseseznamem"/>
        <w:numPr>
          <w:ilvl w:val="0"/>
          <w:numId w:val="20"/>
        </w:numPr>
        <w:ind w:left="993" w:hanging="284"/>
        <w:contextualSpacing/>
        <w:jc w:val="both"/>
      </w:pPr>
      <w:r w:rsidRPr="00A31A1F">
        <w:t xml:space="preserve">diskriminace při výběrovém řízení </w:t>
      </w:r>
      <w:proofErr w:type="gramStart"/>
      <w:r w:rsidRPr="00A31A1F">
        <w:t>10 - 25</w:t>
      </w:r>
      <w:proofErr w:type="gramEnd"/>
      <w:r w:rsidRPr="00A31A1F">
        <w:t xml:space="preserve">% výdajů této zakázky </w:t>
      </w:r>
    </w:p>
    <w:p w14:paraId="167B3D7B" w14:textId="77777777" w:rsidR="00EA4367" w:rsidRPr="00A31A1F" w:rsidRDefault="00EA4367" w:rsidP="00EA4367">
      <w:pPr>
        <w:pStyle w:val="Odstavecseseznamem"/>
        <w:numPr>
          <w:ilvl w:val="0"/>
          <w:numId w:val="20"/>
        </w:numPr>
        <w:ind w:left="993" w:hanging="284"/>
        <w:contextualSpacing/>
        <w:jc w:val="both"/>
      </w:pPr>
      <w:r w:rsidRPr="00A31A1F">
        <w:t xml:space="preserve">dělení předmětu zakázky </w:t>
      </w:r>
      <w:proofErr w:type="gramStart"/>
      <w:r w:rsidRPr="00A31A1F">
        <w:t>10 - 25</w:t>
      </w:r>
      <w:proofErr w:type="gramEnd"/>
      <w:r w:rsidRPr="00A31A1F">
        <w:t>% výdajů této zakázky</w:t>
      </w:r>
    </w:p>
    <w:p w14:paraId="10F26709" w14:textId="77777777" w:rsidR="00EA4367" w:rsidRPr="00A31A1F" w:rsidRDefault="00EA4367" w:rsidP="00EA4367">
      <w:pPr>
        <w:pStyle w:val="Odstavecseseznamem"/>
        <w:numPr>
          <w:ilvl w:val="0"/>
          <w:numId w:val="20"/>
        </w:numPr>
        <w:ind w:left="993" w:hanging="284"/>
        <w:contextualSpacing/>
        <w:jc w:val="both"/>
      </w:pPr>
      <w:r w:rsidRPr="00A31A1F">
        <w:t>nezveřejnění veřejné zakázky zákonem stanoveným způsobem 5% výdajů této zakázky (např. nezveřejnění smlouvy na veřejnou zakázku malého rozsahu, jejíž cena přesáhne 500 </w:t>
      </w:r>
      <w:proofErr w:type="gramStart"/>
      <w:r w:rsidRPr="00A31A1F">
        <w:t>000  Kč</w:t>
      </w:r>
      <w:proofErr w:type="gramEnd"/>
      <w:r w:rsidRPr="00A31A1F">
        <w:t xml:space="preserve"> bez DPH atd.)</w:t>
      </w:r>
    </w:p>
    <w:p w14:paraId="3E678575" w14:textId="77777777" w:rsidR="00EA4367" w:rsidRDefault="00EA4367" w:rsidP="00EA4367">
      <w:pPr>
        <w:pStyle w:val="Odstavecseseznamem"/>
        <w:numPr>
          <w:ilvl w:val="0"/>
          <w:numId w:val="20"/>
        </w:numPr>
        <w:ind w:left="993" w:hanging="284"/>
        <w:contextualSpacing/>
        <w:jc w:val="both"/>
      </w:pPr>
      <w:r w:rsidRPr="00A31A1F">
        <w:t xml:space="preserve">méně závažná porušení při zadávání veřejných zakázek </w:t>
      </w:r>
      <w:r>
        <w:t>až do výše</w:t>
      </w:r>
      <w:r w:rsidRPr="00A31A1F">
        <w:t xml:space="preserve"> </w:t>
      </w:r>
      <w:proofErr w:type="gramStart"/>
      <w:r w:rsidRPr="00A31A1F">
        <w:t>5%</w:t>
      </w:r>
      <w:proofErr w:type="gramEnd"/>
      <w:r w:rsidRPr="00A31A1F">
        <w:t xml:space="preserve"> výdajů této zakázky (např. nedodržení zákonem stanovených lhůt atd.)</w:t>
      </w:r>
    </w:p>
    <w:p w14:paraId="2477B465" w14:textId="77777777" w:rsidR="00EA4367" w:rsidRDefault="00EA4367" w:rsidP="00EA4367">
      <w:pPr>
        <w:ind w:left="567" w:hanging="567"/>
        <w:jc w:val="both"/>
      </w:pPr>
    </w:p>
    <w:p w14:paraId="1F5046D5" w14:textId="77777777" w:rsidR="00EA4367" w:rsidRDefault="00EA4367" w:rsidP="00EA4367">
      <w:pPr>
        <w:numPr>
          <w:ilvl w:val="0"/>
          <w:numId w:val="19"/>
        </w:numPr>
        <w:jc w:val="both"/>
      </w:pPr>
      <w:r>
        <w:t xml:space="preserve">za porušení povinnosti uvedené v čl. 4 odst. 8 až 11 směrnice </w:t>
      </w:r>
      <w:proofErr w:type="gramStart"/>
      <w:r>
        <w:t>100%</w:t>
      </w:r>
      <w:proofErr w:type="gramEnd"/>
      <w:r>
        <w:t xml:space="preserve"> výdajů zakázky.</w:t>
      </w:r>
    </w:p>
    <w:p w14:paraId="65BA1F6F" w14:textId="77777777" w:rsidR="00EA4367" w:rsidRPr="00BA4574" w:rsidRDefault="00EA4367" w:rsidP="00EA4367">
      <w:pPr>
        <w:pStyle w:val="Zkladntext"/>
        <w:ind w:left="426"/>
      </w:pPr>
    </w:p>
    <w:p w14:paraId="3054DF29" w14:textId="77777777" w:rsidR="00EA4367" w:rsidRDefault="00EA4367" w:rsidP="00EA4367">
      <w:pPr>
        <w:ind w:left="426"/>
        <w:jc w:val="both"/>
      </w:pPr>
      <w:r w:rsidRPr="008137A1">
        <w:t>Jednotlivá porušení zákona o veřejných zakázkách se nesčítají, ale krácení uznatelných výdajů se posuzuje podle nejzávažnějšího pochybení ve stejné zakázce.</w:t>
      </w:r>
    </w:p>
    <w:p w14:paraId="4301E8B5" w14:textId="77777777" w:rsidR="00EA4367" w:rsidRDefault="00EA4367" w:rsidP="00EA4367">
      <w:pPr>
        <w:pStyle w:val="Odstavecseseznamem"/>
        <w:ind w:left="0"/>
        <w:jc w:val="both"/>
      </w:pPr>
    </w:p>
    <w:p w14:paraId="3B49462A" w14:textId="77777777" w:rsidR="00EA4367" w:rsidRPr="006B0EED" w:rsidRDefault="00EA4367" w:rsidP="00EA4367">
      <w:pPr>
        <w:pStyle w:val="Odstavecseseznamem"/>
        <w:numPr>
          <w:ilvl w:val="0"/>
          <w:numId w:val="18"/>
        </w:numPr>
        <w:ind w:left="426" w:hanging="426"/>
        <w:jc w:val="both"/>
      </w:pPr>
      <w:r w:rsidRPr="006B0EED">
        <w:t xml:space="preserve">V případě, že </w:t>
      </w:r>
      <w:r>
        <w:t xml:space="preserve">byl </w:t>
      </w:r>
      <w:r w:rsidRPr="006B0EED">
        <w:t xml:space="preserve">příjemce vyzván k vrácení </w:t>
      </w:r>
      <w:r>
        <w:t xml:space="preserve">veřejné finanční podpory </w:t>
      </w:r>
      <w:r w:rsidRPr="006B0EED">
        <w:t>nebo její poměrné části a svou povinnost k jejímu vrácení nesplnil v jemu stanovené náhradní lhůtě, nebo pokud nedošlo k nápravě či plnění věcných opatření dle odstavce 3, bude nečinnost příjemce považována za nesrovnalost</w:t>
      </w:r>
      <w:r>
        <w:t xml:space="preserve"> </w:t>
      </w:r>
      <w:r w:rsidRPr="006B0EED">
        <w:t>a podezření z porušení rozpočtové kázně</w:t>
      </w:r>
      <w:r>
        <w:t xml:space="preserve">. </w:t>
      </w:r>
    </w:p>
    <w:p w14:paraId="05158E01" w14:textId="77777777" w:rsidR="00EA4367" w:rsidRDefault="00EA4367" w:rsidP="00EA4367">
      <w:pPr>
        <w:pStyle w:val="Odstavecseseznamem"/>
        <w:ind w:left="0"/>
      </w:pPr>
    </w:p>
    <w:p w14:paraId="26F5808D" w14:textId="77777777" w:rsidR="00EA4367" w:rsidRPr="00E765AE" w:rsidRDefault="00EA4367" w:rsidP="00EA4367">
      <w:pPr>
        <w:pStyle w:val="Odstavecseseznamem"/>
        <w:numPr>
          <w:ilvl w:val="0"/>
          <w:numId w:val="18"/>
        </w:numPr>
        <w:ind w:left="426" w:hanging="426"/>
        <w:jc w:val="both"/>
      </w:pPr>
      <w:r>
        <w:t xml:space="preserve">Pochybení a nesrovnalosti zjištěné administrátorem podle odstavce 3, 4. a 5 jsou věcně příslušným odborem či administrátorem hlášeny věcně a místně příslušnému správci daně. Nedošlo-li ze strany příjemce na základě výzev k provedení nápravy nebo vrácení dotace či její části podle odstavce 6, nebo bylo-li zjištěno takové porušení jiných povinností příjemce či účelu užití dotace, které poskytovatel neřešil výzvou k nápravě či vrácení dotace či její části, je takovéto zjištění podáno jako podnět z porušení rozpočtové kázně věcně a místně příslušnému správci daně, který pak v daňovém řízení ukládá odvod ve výši neoprávněného použití dotace a zároveň i </w:t>
      </w:r>
      <w:r w:rsidRPr="00E765AE">
        <w:t>úhrad</w:t>
      </w:r>
      <w:r>
        <w:t>u</w:t>
      </w:r>
      <w:r w:rsidRPr="00E765AE">
        <w:t xml:space="preserve"> penále za porušení rozpočtové</w:t>
      </w:r>
      <w:r>
        <w:t xml:space="preserve"> kázně ve výši 1 promile denně ve vztahu k uloženému odvodu. </w:t>
      </w:r>
      <w:r>
        <w:rPr>
          <w:rStyle w:val="Znakapoznpodarou"/>
          <w:color w:val="000000"/>
          <w:shd w:val="clear" w:color="auto" w:fill="FFFFFF"/>
        </w:rPr>
        <w:footnoteReference w:id="19"/>
      </w:r>
    </w:p>
    <w:p w14:paraId="33515FF0" w14:textId="77777777" w:rsidR="00EA4367" w:rsidRDefault="00EA4367" w:rsidP="00EA4367">
      <w:pPr>
        <w:pStyle w:val="Odstavecseseznamem"/>
        <w:tabs>
          <w:tab w:val="left" w:pos="1845"/>
        </w:tabs>
        <w:ind w:left="426" w:hanging="426"/>
      </w:pPr>
      <w:r>
        <w:tab/>
      </w:r>
    </w:p>
    <w:p w14:paraId="53DA554D" w14:textId="77777777" w:rsidR="00EA4367" w:rsidRPr="00B4361E" w:rsidRDefault="00EA4367" w:rsidP="00EA4367">
      <w:pPr>
        <w:pStyle w:val="Text1"/>
        <w:numPr>
          <w:ilvl w:val="0"/>
          <w:numId w:val="18"/>
        </w:numPr>
        <w:spacing w:before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Nedodržení podmínek navrácení peněžních prostředků v případě poskytnutých návratných finančních výpomocí bude považováno za porušení rozpočtové kázně a bude vyměřen odvod za zadržení peněžních prostředků návratné finanční výpomoci.</w:t>
      </w:r>
      <w:r>
        <w:rPr>
          <w:rStyle w:val="Znakapoznpod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0"/>
      </w:r>
    </w:p>
    <w:p w14:paraId="7A074003" w14:textId="77777777" w:rsidR="00EA4367" w:rsidRPr="002374DA" w:rsidRDefault="00EA4367" w:rsidP="00EA4367">
      <w:pPr>
        <w:jc w:val="center"/>
        <w:rPr>
          <w:b/>
        </w:rPr>
      </w:pPr>
      <w:r>
        <w:rPr>
          <w:b/>
        </w:rPr>
        <w:br w:type="page"/>
      </w:r>
      <w:r w:rsidRPr="002374DA">
        <w:rPr>
          <w:b/>
        </w:rPr>
        <w:t>Část IV</w:t>
      </w:r>
    </w:p>
    <w:p w14:paraId="032FB984" w14:textId="77777777" w:rsidR="00EA4367" w:rsidRPr="002374DA" w:rsidRDefault="00EA4367" w:rsidP="00EA4367">
      <w:pPr>
        <w:jc w:val="center"/>
        <w:rPr>
          <w:b/>
        </w:rPr>
      </w:pPr>
      <w:r>
        <w:rPr>
          <w:b/>
        </w:rPr>
        <w:t>Evidence dotací, návratných finančních výpomocí a peněžitých</w:t>
      </w:r>
      <w:r w:rsidRPr="002374DA">
        <w:rPr>
          <w:b/>
        </w:rPr>
        <w:t xml:space="preserve"> darů</w:t>
      </w:r>
      <w:r>
        <w:rPr>
          <w:b/>
        </w:rPr>
        <w:t xml:space="preserve"> </w:t>
      </w:r>
    </w:p>
    <w:p w14:paraId="58ECAB55" w14:textId="77777777" w:rsidR="00EA4367" w:rsidRPr="00C07A70" w:rsidRDefault="00EA4367" w:rsidP="00EA4367">
      <w:pPr>
        <w:jc w:val="both"/>
      </w:pPr>
    </w:p>
    <w:p w14:paraId="0A75C66F" w14:textId="77777777" w:rsidR="00EA4367" w:rsidRPr="002374DA" w:rsidRDefault="00EA4367" w:rsidP="00EA4367">
      <w:pPr>
        <w:jc w:val="center"/>
        <w:rPr>
          <w:b/>
        </w:rPr>
      </w:pPr>
      <w:r w:rsidRPr="002374DA">
        <w:rPr>
          <w:b/>
        </w:rPr>
        <w:t xml:space="preserve">Článek </w:t>
      </w:r>
      <w:r>
        <w:rPr>
          <w:b/>
        </w:rPr>
        <w:t>13</w:t>
      </w:r>
    </w:p>
    <w:p w14:paraId="634A3FAD" w14:textId="77777777" w:rsidR="00EA4367" w:rsidRDefault="00EA4367" w:rsidP="00EA4367">
      <w:pPr>
        <w:jc w:val="center"/>
        <w:rPr>
          <w:b/>
        </w:rPr>
      </w:pPr>
      <w:r w:rsidRPr="002374DA">
        <w:rPr>
          <w:b/>
        </w:rPr>
        <w:t>Evidence údajů</w:t>
      </w:r>
    </w:p>
    <w:p w14:paraId="3279C842" w14:textId="77777777" w:rsidR="00EA4367" w:rsidRPr="00C07A70" w:rsidRDefault="00EA4367" w:rsidP="00EA4367">
      <w:pPr>
        <w:jc w:val="both"/>
      </w:pPr>
    </w:p>
    <w:p w14:paraId="050461D9" w14:textId="77777777" w:rsidR="00EA4367" w:rsidRPr="00492594" w:rsidRDefault="00EA4367" w:rsidP="00EA4367">
      <w:pPr>
        <w:numPr>
          <w:ilvl w:val="2"/>
          <w:numId w:val="9"/>
        </w:numPr>
        <w:ind w:left="426" w:hanging="426"/>
        <w:jc w:val="both"/>
      </w:pPr>
      <w:r w:rsidRPr="00492594">
        <w:t xml:space="preserve">Administrátor a věcně příslušné odbory, které samostatně administrují některé programy, jsou povinny vést evidenci o žadatelích a jimi podaných žádostech o veřejnou finanční podporu. V případě, že žadatel na základě rozhodnutí příslušného orgánu kraje obdrží </w:t>
      </w:r>
      <w:r>
        <w:t>veřejnou finanční podporu, j</w:t>
      </w:r>
      <w:r w:rsidRPr="00492594">
        <w:t xml:space="preserve">sou administrátor nebo věcně příslušné odbory povinny zavést do evidence i údaje o výši poskytnuté podpory. </w:t>
      </w:r>
    </w:p>
    <w:p w14:paraId="142A7B74" w14:textId="77777777" w:rsidR="00EA4367" w:rsidRPr="008137A1" w:rsidRDefault="00EA4367" w:rsidP="00EA4367">
      <w:pPr>
        <w:ind w:left="426"/>
        <w:jc w:val="both"/>
      </w:pPr>
    </w:p>
    <w:p w14:paraId="3CCEDEC4" w14:textId="77777777" w:rsidR="00EA4367" w:rsidRPr="008137A1" w:rsidRDefault="00EA4367" w:rsidP="00EA4367">
      <w:pPr>
        <w:numPr>
          <w:ilvl w:val="2"/>
          <w:numId w:val="9"/>
        </w:numPr>
        <w:ind w:left="426" w:hanging="426"/>
        <w:jc w:val="both"/>
      </w:pPr>
      <w:r w:rsidRPr="008137A1">
        <w:t xml:space="preserve">Věcně příslušné odbory jsou povinny obdobně dle odst. 1 tuto evidenci vést </w:t>
      </w:r>
      <w:r>
        <w:t xml:space="preserve">také </w:t>
      </w:r>
      <w:r w:rsidRPr="008137A1">
        <w:t>o</w:t>
      </w:r>
      <w:r>
        <w:t xml:space="preserve"> </w:t>
      </w:r>
      <w:r w:rsidRPr="008137A1">
        <w:t xml:space="preserve">podaných individuálních žádostech o veřejnou finanční podporu. </w:t>
      </w:r>
    </w:p>
    <w:p w14:paraId="6744E5EF" w14:textId="77777777" w:rsidR="00EA4367" w:rsidRPr="008137A1" w:rsidRDefault="00EA4367" w:rsidP="00EA4367">
      <w:pPr>
        <w:pStyle w:val="Odstavecseseznamem"/>
      </w:pPr>
    </w:p>
    <w:p w14:paraId="5935EEC5" w14:textId="77777777" w:rsidR="00EA4367" w:rsidRPr="008137A1" w:rsidRDefault="00EA4367" w:rsidP="00EA4367">
      <w:pPr>
        <w:numPr>
          <w:ilvl w:val="2"/>
          <w:numId w:val="9"/>
        </w:numPr>
        <w:ind w:left="426" w:hanging="426"/>
        <w:jc w:val="both"/>
      </w:pPr>
      <w:r w:rsidRPr="008137A1">
        <w:t xml:space="preserve">Evidence zahrnuje informace o: </w:t>
      </w:r>
    </w:p>
    <w:p w14:paraId="0515D975" w14:textId="77777777" w:rsidR="00EA4367" w:rsidRPr="008137A1" w:rsidRDefault="00EA4367" w:rsidP="00EA4367">
      <w:pPr>
        <w:pStyle w:val="Odstavecseseznamem"/>
        <w:ind w:left="426"/>
      </w:pPr>
    </w:p>
    <w:p w14:paraId="32440178" w14:textId="77777777" w:rsidR="00EA4367" w:rsidRPr="008137A1" w:rsidRDefault="00EA4367" w:rsidP="00EA4367">
      <w:pPr>
        <w:numPr>
          <w:ilvl w:val="0"/>
          <w:numId w:val="23"/>
        </w:numPr>
        <w:tabs>
          <w:tab w:val="clear" w:pos="1440"/>
        </w:tabs>
        <w:ind w:left="993"/>
        <w:jc w:val="both"/>
      </w:pPr>
      <w:r w:rsidRPr="008137A1">
        <w:t>žadatelích, včetně požadované částky veřejné finanční podpory,</w:t>
      </w:r>
    </w:p>
    <w:p w14:paraId="75F9399F" w14:textId="77777777" w:rsidR="00EA4367" w:rsidRPr="008137A1" w:rsidRDefault="00EA4367" w:rsidP="00EA4367">
      <w:pPr>
        <w:numPr>
          <w:ilvl w:val="0"/>
          <w:numId w:val="23"/>
        </w:numPr>
        <w:tabs>
          <w:tab w:val="clear" w:pos="1440"/>
        </w:tabs>
        <w:ind w:left="993"/>
        <w:jc w:val="both"/>
      </w:pPr>
      <w:r w:rsidRPr="008137A1">
        <w:t>typu veřejné finanční podpory,</w:t>
      </w:r>
    </w:p>
    <w:p w14:paraId="75249194" w14:textId="77777777" w:rsidR="00EA4367" w:rsidRPr="008137A1" w:rsidRDefault="00EA4367" w:rsidP="00EA4367">
      <w:pPr>
        <w:numPr>
          <w:ilvl w:val="0"/>
          <w:numId w:val="23"/>
        </w:numPr>
        <w:tabs>
          <w:tab w:val="clear" w:pos="1440"/>
        </w:tabs>
        <w:ind w:left="993"/>
        <w:jc w:val="both"/>
      </w:pPr>
      <w:r w:rsidRPr="008137A1">
        <w:t>částce, která byla žadatelům přiznána včetně informací o případném nepřiznání částky nebo její poměrné části.</w:t>
      </w:r>
    </w:p>
    <w:p w14:paraId="16F1CEAF" w14:textId="77777777" w:rsidR="00EA4367" w:rsidRPr="008137A1" w:rsidRDefault="00EA4367" w:rsidP="00EA4367">
      <w:pPr>
        <w:jc w:val="both"/>
      </w:pPr>
    </w:p>
    <w:p w14:paraId="5592C30D" w14:textId="77777777" w:rsidR="00EA4367" w:rsidRPr="008137A1" w:rsidRDefault="00EA4367" w:rsidP="00EA4367">
      <w:pPr>
        <w:numPr>
          <w:ilvl w:val="2"/>
          <w:numId w:val="9"/>
        </w:numPr>
        <w:ind w:left="426" w:hanging="426"/>
        <w:jc w:val="both"/>
      </w:pPr>
      <w:r w:rsidRPr="008137A1">
        <w:t>Administrátor a věcně příslušné odbory jsou povinn</w:t>
      </w:r>
      <w:r>
        <w:t>y</w:t>
      </w:r>
      <w:r w:rsidRPr="008137A1">
        <w:t xml:space="preserve"> zaevidovat údaje o podané individuální žádosti o veřejnou finanční podporu do </w:t>
      </w:r>
      <w:r w:rsidRPr="00F3563C">
        <w:t>14 dnů</w:t>
      </w:r>
      <w:r w:rsidRPr="008137A1">
        <w:t xml:space="preserve"> od jejího podání. </w:t>
      </w:r>
    </w:p>
    <w:p w14:paraId="7A519B64" w14:textId="77777777" w:rsidR="00EA4367" w:rsidRPr="008137A1" w:rsidRDefault="00EA4367" w:rsidP="00EA4367">
      <w:pPr>
        <w:jc w:val="both"/>
      </w:pPr>
    </w:p>
    <w:p w14:paraId="27C34B15" w14:textId="77777777" w:rsidR="00EA4367" w:rsidRDefault="00EA4367" w:rsidP="00EA4367">
      <w:pPr>
        <w:numPr>
          <w:ilvl w:val="2"/>
          <w:numId w:val="9"/>
        </w:numPr>
        <w:ind w:left="426" w:hanging="426"/>
        <w:jc w:val="both"/>
      </w:pPr>
      <w:r w:rsidRPr="008137A1">
        <w:t>Za evidenci a správnost údajů odpovídá administrátor, resp. věcně příslušný odbor. Evidence je vedena v příslušném informačním systému.</w:t>
      </w:r>
      <w:r w:rsidRPr="008137A1">
        <w:rPr>
          <w:rStyle w:val="Znakapoznpodarou"/>
        </w:rPr>
        <w:footnoteReference w:id="21"/>
      </w:r>
      <w:r w:rsidRPr="008137A1">
        <w:t xml:space="preserve"> </w:t>
      </w:r>
    </w:p>
    <w:p w14:paraId="0A2432EF" w14:textId="77777777" w:rsidR="00EA4367" w:rsidRDefault="00EA4367" w:rsidP="00EA4367">
      <w:pPr>
        <w:tabs>
          <w:tab w:val="num" w:pos="2547"/>
        </w:tabs>
        <w:jc w:val="center"/>
        <w:rPr>
          <w:b/>
        </w:rPr>
      </w:pPr>
    </w:p>
    <w:p w14:paraId="29C2A72F" w14:textId="77777777" w:rsidR="00EA4367" w:rsidRPr="002374DA" w:rsidRDefault="00EA4367" w:rsidP="00EA4367">
      <w:pPr>
        <w:tabs>
          <w:tab w:val="num" w:pos="2547"/>
        </w:tabs>
        <w:jc w:val="center"/>
        <w:rPr>
          <w:b/>
        </w:rPr>
      </w:pPr>
      <w:r>
        <w:rPr>
          <w:b/>
        </w:rPr>
        <w:t>Č</w:t>
      </w:r>
      <w:r w:rsidRPr="002374DA">
        <w:rPr>
          <w:b/>
        </w:rPr>
        <w:t>ást V</w:t>
      </w:r>
    </w:p>
    <w:p w14:paraId="2B947DEF" w14:textId="77777777" w:rsidR="00EA4367" w:rsidRPr="002374DA" w:rsidRDefault="00EA4367" w:rsidP="00EA4367">
      <w:pPr>
        <w:jc w:val="center"/>
        <w:rPr>
          <w:b/>
        </w:rPr>
      </w:pPr>
      <w:r>
        <w:rPr>
          <w:b/>
        </w:rPr>
        <w:t xml:space="preserve">Ostatní </w:t>
      </w:r>
      <w:r w:rsidRPr="002374DA">
        <w:rPr>
          <w:b/>
        </w:rPr>
        <w:t>ustanovení</w:t>
      </w:r>
    </w:p>
    <w:p w14:paraId="7AAFF4B7" w14:textId="77777777" w:rsidR="00EA4367" w:rsidRDefault="00EA4367" w:rsidP="00EA4367">
      <w:pPr>
        <w:jc w:val="center"/>
        <w:rPr>
          <w:b/>
        </w:rPr>
      </w:pPr>
    </w:p>
    <w:p w14:paraId="4B4C07D7" w14:textId="77777777" w:rsidR="00EA4367" w:rsidRPr="002374DA" w:rsidRDefault="00EA4367" w:rsidP="00EA4367">
      <w:pPr>
        <w:jc w:val="center"/>
        <w:rPr>
          <w:b/>
        </w:rPr>
      </w:pPr>
      <w:r w:rsidRPr="002374DA">
        <w:rPr>
          <w:b/>
        </w:rPr>
        <w:t>Článek 1</w:t>
      </w:r>
      <w:r>
        <w:rPr>
          <w:b/>
        </w:rPr>
        <w:t>4</w:t>
      </w:r>
    </w:p>
    <w:p w14:paraId="3ED5AA95" w14:textId="77777777" w:rsidR="00EA4367" w:rsidRPr="002374DA" w:rsidRDefault="00EA4367" w:rsidP="00EA4367">
      <w:pPr>
        <w:jc w:val="center"/>
        <w:rPr>
          <w:b/>
        </w:rPr>
      </w:pPr>
      <w:r>
        <w:rPr>
          <w:b/>
        </w:rPr>
        <w:t>Závěrečná ustanovení</w:t>
      </w:r>
    </w:p>
    <w:p w14:paraId="25FDEA0D" w14:textId="77777777" w:rsidR="00EA4367" w:rsidRPr="00C07A70" w:rsidRDefault="00EA4367" w:rsidP="00EA4367">
      <w:pPr>
        <w:jc w:val="both"/>
      </w:pPr>
    </w:p>
    <w:p w14:paraId="1908B8FC" w14:textId="77777777" w:rsidR="00EA4367" w:rsidRPr="008137A1" w:rsidRDefault="00EA4367" w:rsidP="00EA4367">
      <w:pPr>
        <w:numPr>
          <w:ilvl w:val="0"/>
          <w:numId w:val="11"/>
        </w:numPr>
        <w:tabs>
          <w:tab w:val="clear" w:pos="2547"/>
        </w:tabs>
        <w:ind w:left="540"/>
        <w:jc w:val="both"/>
      </w:pPr>
      <w:r w:rsidRPr="008137A1">
        <w:t xml:space="preserve">Ředitel krajského úřadu je oprávněn vydat vnitřní předpis, kterým stanoví vzory žádostí o poskytnutí veřejné finanční podpory, vzory smluv s příjemci veřejné finanční podpory příp. jiné dokumenty věnující se procesu administrace poskytování veřejné finanční podpory z rozpočtu kraje. </w:t>
      </w:r>
    </w:p>
    <w:p w14:paraId="7EAD613A" w14:textId="77777777" w:rsidR="00EA4367" w:rsidRDefault="00EA4367" w:rsidP="00EA4367">
      <w:pPr>
        <w:pStyle w:val="Odstavecseseznamem"/>
      </w:pPr>
    </w:p>
    <w:p w14:paraId="5C77EB6D" w14:textId="77777777" w:rsidR="00EA4367" w:rsidRDefault="00EA4367" w:rsidP="00EA4367">
      <w:pPr>
        <w:numPr>
          <w:ilvl w:val="0"/>
          <w:numId w:val="11"/>
        </w:numPr>
        <w:tabs>
          <w:tab w:val="clear" w:pos="2547"/>
        </w:tabs>
        <w:ind w:left="540"/>
        <w:jc w:val="both"/>
      </w:pPr>
      <w:r w:rsidRPr="00C07A70">
        <w:t>Tato směrnice je platná dnem schválení zastupitelstvem kraje a účinná dnem</w:t>
      </w:r>
      <w:r>
        <w:t xml:space="preserve"> </w:t>
      </w:r>
      <w:r w:rsidRPr="00C07A70">
        <w:t xml:space="preserve">stanoveným v usnesení zastupitelstva kraje, kterým byla schválena. </w:t>
      </w:r>
    </w:p>
    <w:p w14:paraId="7F8F8A16" w14:textId="77777777" w:rsidR="00EA4367" w:rsidRDefault="00EA4367" w:rsidP="00EA4367">
      <w:pPr>
        <w:pStyle w:val="Odstavecseseznamem"/>
      </w:pPr>
    </w:p>
    <w:p w14:paraId="40B177DC" w14:textId="77777777" w:rsidR="00EA4367" w:rsidRPr="00C07A70" w:rsidRDefault="00EA4367" w:rsidP="00EA4367">
      <w:pPr>
        <w:numPr>
          <w:ilvl w:val="0"/>
          <w:numId w:val="11"/>
        </w:numPr>
        <w:tabs>
          <w:tab w:val="clear" w:pos="2547"/>
        </w:tabs>
        <w:ind w:left="540"/>
        <w:jc w:val="both"/>
      </w:pPr>
      <w:r>
        <w:t xml:space="preserve">Touto směrnicí nejsou dotčeny postupy, jakož ani nabytá práva a povinnosti z uzavřených smluv před jejím vydáním. </w:t>
      </w:r>
    </w:p>
    <w:p w14:paraId="73501526" w14:textId="77777777" w:rsidR="00EA4367" w:rsidRDefault="00EA4367" w:rsidP="00EA4367">
      <w:pPr>
        <w:ind w:left="-27"/>
        <w:jc w:val="both"/>
      </w:pPr>
    </w:p>
    <w:p w14:paraId="62485807" w14:textId="77777777" w:rsidR="00EA4367" w:rsidRDefault="00EA4367" w:rsidP="00EA4367">
      <w:pPr>
        <w:ind w:left="-27"/>
        <w:jc w:val="both"/>
      </w:pPr>
    </w:p>
    <w:p w14:paraId="0C65DCE3" w14:textId="77777777" w:rsidR="00EA4367" w:rsidRPr="0098521C" w:rsidRDefault="00EA4367" w:rsidP="00EA4367">
      <w:pPr>
        <w:pStyle w:val="Odrazky-"/>
        <w:tabs>
          <w:tab w:val="clear" w:pos="360"/>
          <w:tab w:val="center" w:pos="2410"/>
          <w:tab w:val="center" w:pos="6663"/>
        </w:tabs>
        <w:ind w:left="0" w:firstLine="0"/>
        <w:jc w:val="left"/>
        <w:rPr>
          <w:strike/>
        </w:rPr>
      </w:pPr>
      <w:r w:rsidRPr="00492594">
        <w:t xml:space="preserve"> Mgr. Jaromír Novák v. r.</w:t>
      </w:r>
      <w:r w:rsidRPr="00492594">
        <w:tab/>
        <w:t xml:space="preserve">                         Mgr. Ivana </w:t>
      </w:r>
      <w:proofErr w:type="spellStart"/>
      <w:r w:rsidRPr="00492594">
        <w:t>Stráská</w:t>
      </w:r>
      <w:proofErr w:type="spellEnd"/>
      <w:r w:rsidRPr="00492594">
        <w:t xml:space="preserve"> v. r.</w:t>
      </w:r>
    </w:p>
    <w:p w14:paraId="3AD7A9DC" w14:textId="77777777" w:rsidR="00EA4367" w:rsidRPr="0098521C" w:rsidRDefault="00EA4367" w:rsidP="00EA4367">
      <w:pPr>
        <w:pStyle w:val="Odrazky-"/>
        <w:tabs>
          <w:tab w:val="clear" w:pos="360"/>
          <w:tab w:val="center" w:pos="2410"/>
          <w:tab w:val="center" w:pos="5812"/>
        </w:tabs>
        <w:ind w:left="0" w:firstLine="0"/>
        <w:jc w:val="left"/>
        <w:rPr>
          <w:color w:val="FF0000"/>
        </w:rPr>
      </w:pPr>
      <w:r w:rsidRPr="0098521C">
        <w:t>náměstek hejtmanky kraje</w:t>
      </w:r>
      <w:r w:rsidRPr="0098521C">
        <w:tab/>
        <w:t xml:space="preserve">                                   </w:t>
      </w:r>
      <w:r w:rsidRPr="00492594">
        <w:t xml:space="preserve">                hejtmanka kr</w:t>
      </w:r>
      <w:r w:rsidRPr="0098521C">
        <w:t>aje</w:t>
      </w:r>
    </w:p>
    <w:sectPr w:rsidR="00EA4367" w:rsidRPr="0098521C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51F8" w14:textId="77777777" w:rsidR="005B6EB1" w:rsidRDefault="005B6EB1" w:rsidP="00EA4367">
      <w:r>
        <w:separator/>
      </w:r>
    </w:p>
  </w:endnote>
  <w:endnote w:type="continuationSeparator" w:id="0">
    <w:p w14:paraId="0B3B8E82" w14:textId="77777777" w:rsidR="005B6EB1" w:rsidRDefault="005B6EB1" w:rsidP="00EA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2F49" w14:textId="77777777" w:rsidR="00E15EEC" w:rsidRDefault="00EA43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12F69C" w14:textId="77777777" w:rsidR="00E15EEC" w:rsidRDefault="005B6EB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AB43" w14:textId="77777777" w:rsidR="00E15EEC" w:rsidRDefault="00EA43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19</w:t>
    </w:r>
    <w:r>
      <w:rPr>
        <w:rStyle w:val="slostrnky"/>
      </w:rPr>
      <w:fldChar w:fldCharType="end"/>
    </w:r>
  </w:p>
  <w:p w14:paraId="56C502BA" w14:textId="77777777" w:rsidR="00E15EEC" w:rsidRDefault="00EA4367">
    <w:pPr>
      <w:pStyle w:val="Zpa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2676" w14:textId="77777777" w:rsidR="005B6EB1" w:rsidRDefault="005B6EB1" w:rsidP="00EA4367">
      <w:r>
        <w:separator/>
      </w:r>
    </w:p>
  </w:footnote>
  <w:footnote w:type="continuationSeparator" w:id="0">
    <w:p w14:paraId="248F88A1" w14:textId="77777777" w:rsidR="005B6EB1" w:rsidRDefault="005B6EB1" w:rsidP="00EA4367">
      <w:r>
        <w:continuationSeparator/>
      </w:r>
    </w:p>
  </w:footnote>
  <w:footnote w:id="1">
    <w:p w14:paraId="29C05CBA" w14:textId="77777777" w:rsidR="00EA4367" w:rsidRPr="00F92AB0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F92AB0">
        <w:rPr>
          <w:rStyle w:val="Znakapoznpodarou"/>
          <w:i/>
          <w:sz w:val="16"/>
          <w:szCs w:val="16"/>
        </w:rPr>
        <w:footnoteRef/>
      </w:r>
      <w:r w:rsidRPr="00F92AB0">
        <w:rPr>
          <w:i/>
          <w:sz w:val="16"/>
          <w:szCs w:val="16"/>
        </w:rPr>
        <w:t xml:space="preserve"> zejména zákon č. 129/2000 Sb., o krajích, ve znění pozdějších předpisů, zákon č. 250/2000 Sb., o rozpočtových pravidlech územních rozpočtů, ve znění pozdějších předpisů, zákon č. 320/2001 Sb., o finanční kontrole ve veřejné správě, a o změně některých zákonů, ve znění pozdějších předpisů a zákon č. 89/2012 Sb., občanský zákoník</w:t>
      </w:r>
      <w:r>
        <w:rPr>
          <w:i/>
          <w:sz w:val="16"/>
          <w:szCs w:val="16"/>
        </w:rPr>
        <w:t>, ve znění případných pozdějších předpisů.</w:t>
      </w:r>
    </w:p>
  </w:footnote>
  <w:footnote w:id="2">
    <w:p w14:paraId="53B226FB" w14:textId="77777777" w:rsidR="00EA4367" w:rsidRPr="00D34B7A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D34B7A">
        <w:rPr>
          <w:rStyle w:val="Znakapoznpodarou"/>
          <w:i/>
          <w:sz w:val="16"/>
          <w:szCs w:val="16"/>
        </w:rPr>
        <w:footnoteRef/>
      </w:r>
      <w:r w:rsidRPr="00D34B7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z</w:t>
      </w:r>
      <w:r w:rsidRPr="00D34B7A">
        <w:rPr>
          <w:i/>
          <w:sz w:val="16"/>
          <w:szCs w:val="16"/>
        </w:rPr>
        <w:t>ákon č. 250/2000 Sb., o rozpočtových pravidlech územních rozpočtů, ve znění pozdějších předpisů</w:t>
      </w:r>
    </w:p>
  </w:footnote>
  <w:footnote w:id="3">
    <w:p w14:paraId="748E5C19" w14:textId="77777777" w:rsidR="00EA4367" w:rsidRPr="002567C6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2567C6">
        <w:rPr>
          <w:rStyle w:val="Znakapoznpodarou"/>
          <w:i/>
          <w:sz w:val="16"/>
          <w:szCs w:val="16"/>
        </w:rPr>
        <w:footnoteRef/>
      </w:r>
      <w:r w:rsidRPr="002567C6">
        <w:rPr>
          <w:i/>
          <w:sz w:val="16"/>
          <w:szCs w:val="16"/>
        </w:rPr>
        <w:t xml:space="preserve">nařízení Komise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2567C6">
          <w:rPr>
            <w:i/>
            <w:sz w:val="16"/>
            <w:szCs w:val="16"/>
          </w:rPr>
          <w:t>107 a</w:t>
        </w:r>
      </w:smartTag>
      <w:r w:rsidRPr="002567C6">
        <w:rPr>
          <w:i/>
          <w:sz w:val="16"/>
          <w:szCs w:val="16"/>
        </w:rPr>
        <w:t xml:space="preserve"> 108 Smlouvy o fungování Evropské unie na podporu de minimis a zákona č. 215/2004 Sb., o úpravě některých vztahů v oblasti veřejné podpory, ve znění pozdějších předpisů</w:t>
      </w:r>
      <w:r>
        <w:rPr>
          <w:i/>
          <w:sz w:val="16"/>
          <w:szCs w:val="16"/>
        </w:rPr>
        <w:t xml:space="preserve"> a další</w:t>
      </w:r>
    </w:p>
  </w:footnote>
  <w:footnote w:id="4">
    <w:p w14:paraId="14702106" w14:textId="77777777" w:rsidR="00EA4367" w:rsidRPr="001858CC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1858CC">
        <w:rPr>
          <w:rStyle w:val="Znakapoznpodarou"/>
          <w:i/>
          <w:sz w:val="16"/>
          <w:szCs w:val="16"/>
        </w:rPr>
        <w:footnoteRef/>
      </w:r>
      <w:r w:rsidRPr="001858CC">
        <w:rPr>
          <w:i/>
          <w:sz w:val="16"/>
          <w:szCs w:val="16"/>
        </w:rPr>
        <w:t xml:space="preserve"> zejména příspěvkové organizace kraje – viz směrnice Rady Jihočeského kraje č. SM/18/RK</w:t>
      </w:r>
    </w:p>
  </w:footnote>
  <w:footnote w:id="5">
    <w:p w14:paraId="2CAF930F" w14:textId="77777777" w:rsidR="00EA4367" w:rsidRPr="001858CC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1858CC">
        <w:rPr>
          <w:rStyle w:val="Znakapoznpodarou"/>
          <w:i/>
          <w:sz w:val="16"/>
          <w:szCs w:val="16"/>
        </w:rPr>
        <w:footnoteRef/>
      </w:r>
      <w:r w:rsidRPr="001858CC">
        <w:rPr>
          <w:i/>
          <w:sz w:val="16"/>
          <w:szCs w:val="16"/>
        </w:rPr>
        <w:t xml:space="preserve"> zákon č. 137/2006 Sb., o veřejných zakázkách, ve znění pozdějších předpisů</w:t>
      </w:r>
    </w:p>
  </w:footnote>
  <w:footnote w:id="6">
    <w:p w14:paraId="66A982E9" w14:textId="77777777" w:rsidR="00EA4367" w:rsidRPr="001858CC" w:rsidRDefault="00EA4367" w:rsidP="00EA4367">
      <w:pPr>
        <w:pStyle w:val="Textpoznpodarou"/>
        <w:rPr>
          <w:sz w:val="16"/>
          <w:szCs w:val="16"/>
        </w:rPr>
      </w:pPr>
      <w:r w:rsidRPr="001858CC">
        <w:rPr>
          <w:rStyle w:val="Znakapoznpodarou"/>
          <w:sz w:val="16"/>
          <w:szCs w:val="16"/>
        </w:rPr>
        <w:footnoteRef/>
      </w:r>
      <w:r w:rsidRPr="001858CC">
        <w:rPr>
          <w:sz w:val="16"/>
          <w:szCs w:val="16"/>
        </w:rPr>
        <w:t xml:space="preserve"> </w:t>
      </w:r>
      <w:r w:rsidRPr="001858CC">
        <w:rPr>
          <w:i/>
          <w:sz w:val="16"/>
          <w:szCs w:val="16"/>
        </w:rPr>
        <w:t>zejména se uplatní u poskytnutí dotace ve formě záštity člena rady kraje nad vybranou akcí (kulturní, sportovní apod.)</w:t>
      </w:r>
      <w:r>
        <w:rPr>
          <w:i/>
          <w:sz w:val="16"/>
          <w:szCs w:val="16"/>
        </w:rPr>
        <w:t>, v případě některých dotací lesnického charakteru</w:t>
      </w:r>
    </w:p>
  </w:footnote>
  <w:footnote w:id="7">
    <w:p w14:paraId="10100408" w14:textId="77777777" w:rsidR="00EA4367" w:rsidRDefault="00EA4367" w:rsidP="00EA43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341">
        <w:rPr>
          <w:i/>
          <w:sz w:val="16"/>
          <w:szCs w:val="16"/>
        </w:rPr>
        <w:t>MP/9</w:t>
      </w:r>
      <w:r w:rsidRPr="00AD781D">
        <w:rPr>
          <w:i/>
          <w:sz w:val="16"/>
          <w:szCs w:val="16"/>
        </w:rPr>
        <w:t>7</w:t>
      </w:r>
      <w:r w:rsidRPr="00D73341">
        <w:rPr>
          <w:i/>
          <w:sz w:val="16"/>
          <w:szCs w:val="16"/>
        </w:rPr>
        <w:t xml:space="preserve">/KHEJ </w:t>
      </w:r>
      <w:r w:rsidRPr="00AD781D">
        <w:rPr>
          <w:i/>
          <w:sz w:val="16"/>
          <w:szCs w:val="16"/>
        </w:rPr>
        <w:t>–</w:t>
      </w:r>
      <w:r w:rsidRPr="00D73341">
        <w:rPr>
          <w:i/>
          <w:sz w:val="16"/>
          <w:szCs w:val="16"/>
        </w:rPr>
        <w:t xml:space="preserve"> Příručka pro publicitu v rámci dotací Jihočeského kraje</w:t>
      </w:r>
    </w:p>
  </w:footnote>
  <w:footnote w:id="8">
    <w:p w14:paraId="51776326" w14:textId="77777777" w:rsidR="00EA4367" w:rsidRPr="0072631A" w:rsidRDefault="00EA4367" w:rsidP="00EA4367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1858CC">
        <w:rPr>
          <w:rStyle w:val="Znakapoznpodarou"/>
          <w:i/>
          <w:sz w:val="16"/>
          <w:szCs w:val="16"/>
        </w:rPr>
        <w:footnoteRef/>
      </w:r>
      <w:r w:rsidRPr="001858CC">
        <w:rPr>
          <w:i/>
          <w:sz w:val="16"/>
          <w:szCs w:val="16"/>
        </w:rPr>
        <w:t xml:space="preserve"> počítaje v to i bývalé záštity členů rady kraje a příspěvky na zvlášť významnou akci</w:t>
      </w:r>
    </w:p>
  </w:footnote>
  <w:footnote w:id="9">
    <w:p w14:paraId="6C238424" w14:textId="77777777" w:rsidR="00EA4367" w:rsidRPr="00526408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72631A">
        <w:rPr>
          <w:rStyle w:val="Znakapoznpodarou"/>
          <w:i/>
          <w:sz w:val="16"/>
          <w:szCs w:val="16"/>
        </w:rPr>
        <w:footnoteRef/>
      </w:r>
      <w:r w:rsidRPr="0072631A">
        <w:rPr>
          <w:i/>
          <w:sz w:val="16"/>
          <w:szCs w:val="16"/>
        </w:rPr>
        <w:t>bývalé granty, příspěvky na základě programu podpory činnosti, příspěvky na základě určeného okruhu činností, příspěvky ve veřejném zájmu kraje a příspěvky na závazek veřejné služby.</w:t>
      </w:r>
    </w:p>
  </w:footnote>
  <w:footnote w:id="10">
    <w:p w14:paraId="29914307" w14:textId="77777777" w:rsidR="00EA4367" w:rsidRPr="00C45942" w:rsidRDefault="00EA4367" w:rsidP="00EA4367">
      <w:pPr>
        <w:pStyle w:val="Textpoznpodarou"/>
        <w:rPr>
          <w:i/>
          <w:sz w:val="16"/>
          <w:szCs w:val="16"/>
        </w:rPr>
      </w:pPr>
      <w:r w:rsidRPr="00C45942">
        <w:rPr>
          <w:rStyle w:val="Znakapoznpodarou"/>
          <w:i/>
          <w:sz w:val="16"/>
          <w:szCs w:val="16"/>
        </w:rPr>
        <w:footnoteRef/>
      </w:r>
      <w:r w:rsidRPr="00C45942">
        <w:rPr>
          <w:i/>
          <w:sz w:val="16"/>
          <w:szCs w:val="16"/>
        </w:rPr>
        <w:t xml:space="preserve"> § 101a odst. 2 zákona č. 108/2006 Sb., o sociálních službách, ve znění pozdějších předpisů</w:t>
      </w:r>
    </w:p>
  </w:footnote>
  <w:footnote w:id="11">
    <w:p w14:paraId="44C53763" w14:textId="77777777" w:rsidR="00EA4367" w:rsidRPr="001858CC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1858CC">
        <w:rPr>
          <w:rStyle w:val="Znakapoznpodarou"/>
          <w:i/>
          <w:sz w:val="16"/>
          <w:szCs w:val="16"/>
        </w:rPr>
        <w:footnoteRef/>
      </w:r>
      <w:r w:rsidRPr="001858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v</w:t>
      </w:r>
      <w:r w:rsidRPr="001858CC">
        <w:rPr>
          <w:i/>
          <w:sz w:val="16"/>
          <w:szCs w:val="16"/>
        </w:rPr>
        <w:t>yjma případů, kdy na vyhlášení programu a administraci neparticipuje administrátor</w:t>
      </w:r>
      <w:r>
        <w:rPr>
          <w:i/>
          <w:sz w:val="16"/>
          <w:szCs w:val="16"/>
        </w:rPr>
        <w:t xml:space="preserve">. Úkoly stanovené administrátorovi potom obdobně plní věcně příslušný odbor. </w:t>
      </w:r>
    </w:p>
  </w:footnote>
  <w:footnote w:id="12">
    <w:p w14:paraId="5CEAB49E" w14:textId="77777777" w:rsidR="00EA4367" w:rsidRPr="00471105" w:rsidRDefault="00EA4367" w:rsidP="00EA4367">
      <w:pPr>
        <w:pStyle w:val="Textpoznpodarou"/>
        <w:rPr>
          <w:i/>
          <w:sz w:val="16"/>
          <w:szCs w:val="16"/>
        </w:rPr>
      </w:pPr>
      <w:r w:rsidRPr="00471105">
        <w:rPr>
          <w:rStyle w:val="Znakapoznpodarou"/>
          <w:i/>
          <w:sz w:val="16"/>
          <w:szCs w:val="16"/>
        </w:rPr>
        <w:footnoteRef/>
      </w:r>
      <w:r w:rsidRPr="0047110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viz směrnice Rady Jihočeského kraje č. </w:t>
      </w:r>
      <w:r w:rsidRPr="00471105">
        <w:rPr>
          <w:i/>
          <w:sz w:val="16"/>
          <w:szCs w:val="16"/>
        </w:rPr>
        <w:t>SM/113/RK</w:t>
      </w:r>
    </w:p>
  </w:footnote>
  <w:footnote w:id="13">
    <w:p w14:paraId="33200191" w14:textId="77777777" w:rsidR="00EA4367" w:rsidRPr="001046CC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1046CC">
        <w:rPr>
          <w:rStyle w:val="Znakapoznpodarou"/>
          <w:i/>
          <w:sz w:val="16"/>
          <w:szCs w:val="16"/>
        </w:rPr>
        <w:footnoteRef/>
      </w:r>
      <w:r w:rsidRPr="001046CC">
        <w:rPr>
          <w:i/>
          <w:sz w:val="16"/>
          <w:szCs w:val="16"/>
        </w:rPr>
        <w:t>§ 10 d zákona č. 250/2000 Sb., o rozpočtových pravidlech územních rozpočtů, ve znění pozdějších předpisů</w:t>
      </w:r>
    </w:p>
  </w:footnote>
  <w:footnote w:id="14">
    <w:p w14:paraId="6DE8EE4A" w14:textId="77777777" w:rsidR="00EA4367" w:rsidRPr="001046CC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1046CC">
        <w:rPr>
          <w:rStyle w:val="Znakapoznpodarou"/>
          <w:i/>
          <w:sz w:val="16"/>
          <w:szCs w:val="16"/>
        </w:rPr>
        <w:footnoteRef/>
      </w:r>
      <w:r w:rsidRPr="001046CC">
        <w:rPr>
          <w:i/>
          <w:sz w:val="16"/>
          <w:szCs w:val="16"/>
        </w:rPr>
        <w:t xml:space="preserve"> Zákon č. 340/2015 Sb., o zvláštních podmínkách účinnosti některých smluv, uveřejňování těchto smluv a o registru smluv (zákon o registru smluv), ve znění pozdějších předpisů</w:t>
      </w:r>
    </w:p>
  </w:footnote>
  <w:footnote w:id="15">
    <w:p w14:paraId="1C0A8C30" w14:textId="77777777" w:rsidR="00EA4367" w:rsidRPr="00FD1AB7" w:rsidRDefault="00EA4367" w:rsidP="00EA4367">
      <w:pPr>
        <w:pStyle w:val="Textpoznpodarou"/>
        <w:jc w:val="both"/>
        <w:rPr>
          <w:i/>
          <w:sz w:val="18"/>
          <w:szCs w:val="18"/>
        </w:rPr>
      </w:pPr>
      <w:r w:rsidRPr="001046CC">
        <w:rPr>
          <w:rStyle w:val="Znakapoznpodarou"/>
          <w:i/>
          <w:sz w:val="16"/>
          <w:szCs w:val="16"/>
        </w:rPr>
        <w:footnoteRef/>
      </w:r>
      <w:r w:rsidRPr="001046CC">
        <w:rPr>
          <w:i/>
          <w:sz w:val="16"/>
          <w:szCs w:val="16"/>
        </w:rPr>
        <w:t xml:space="preserve"> viz rozhodnutí ředitele č. RŘ/95/REDI</w:t>
      </w:r>
    </w:p>
  </w:footnote>
  <w:footnote w:id="16">
    <w:p w14:paraId="5BB0D84A" w14:textId="77777777" w:rsidR="00EA4367" w:rsidRPr="00FD1AB7" w:rsidRDefault="00EA4367" w:rsidP="00EA4367">
      <w:pPr>
        <w:pStyle w:val="Textpoznpodarou"/>
        <w:jc w:val="both"/>
        <w:rPr>
          <w:i/>
          <w:sz w:val="18"/>
          <w:szCs w:val="18"/>
        </w:rPr>
      </w:pPr>
      <w:r w:rsidRPr="00FD1AB7">
        <w:rPr>
          <w:rStyle w:val="Znakapoznpodarou"/>
          <w:i/>
          <w:sz w:val="18"/>
          <w:szCs w:val="18"/>
        </w:rPr>
        <w:footnoteRef/>
      </w:r>
      <w:r w:rsidRPr="00FD1AB7">
        <w:rPr>
          <w:i/>
          <w:sz w:val="18"/>
          <w:szCs w:val="18"/>
        </w:rPr>
        <w:t xml:space="preserve"> např. </w:t>
      </w:r>
      <w:r w:rsidRPr="00FD1AB7">
        <w:rPr>
          <w:i/>
          <w:color w:val="000000"/>
          <w:sz w:val="18"/>
          <w:szCs w:val="18"/>
        </w:rPr>
        <w:t>faktury, paragony, dodací listy, cestovní příkazy včetně zpráv z pracovních cest, pracovní smlouvy, mzdové listy, účetní sestavy, vzorky, fotodokumentace apod.</w:t>
      </w:r>
    </w:p>
  </w:footnote>
  <w:footnote w:id="17">
    <w:p w14:paraId="2A667A55" w14:textId="77777777" w:rsidR="00EA4367" w:rsidRPr="006F4FA4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6F4FA4">
        <w:rPr>
          <w:rStyle w:val="Znakapoznpodarou"/>
          <w:i/>
          <w:sz w:val="16"/>
          <w:szCs w:val="16"/>
        </w:rPr>
        <w:footnoteRef/>
      </w:r>
      <w:r>
        <w:rPr>
          <w:i/>
          <w:sz w:val="16"/>
          <w:szCs w:val="16"/>
        </w:rPr>
        <w:t>sdělení Komise č. 2012/C8/02 o použití pravidel Evropské unie v oblasti státní podpory na vyrovnávací platbu udělenou za poskytování služeb obecného hospodářského zájmu</w:t>
      </w:r>
    </w:p>
  </w:footnote>
  <w:footnote w:id="18">
    <w:p w14:paraId="386FD47D" w14:textId="77777777" w:rsidR="00EA4367" w:rsidRPr="0069401A" w:rsidRDefault="00EA4367" w:rsidP="00EA4367">
      <w:pPr>
        <w:pStyle w:val="Textpoznpodarou"/>
        <w:jc w:val="both"/>
        <w:rPr>
          <w:i/>
          <w:sz w:val="16"/>
          <w:szCs w:val="16"/>
        </w:rPr>
      </w:pPr>
      <w:r w:rsidRPr="0069401A">
        <w:rPr>
          <w:rStyle w:val="Znakapoznpodarou"/>
          <w:i/>
          <w:sz w:val="16"/>
          <w:szCs w:val="16"/>
        </w:rPr>
        <w:footnoteRef/>
      </w:r>
      <w:r>
        <w:rPr>
          <w:i/>
          <w:sz w:val="16"/>
          <w:szCs w:val="16"/>
        </w:rPr>
        <w:t>Příslušnost k zajištění vypořádání a vyúčtování zajišťuje buď a</w:t>
      </w:r>
      <w:r w:rsidRPr="0069401A">
        <w:rPr>
          <w:i/>
          <w:sz w:val="16"/>
          <w:szCs w:val="16"/>
        </w:rPr>
        <w:t>dministrátor</w:t>
      </w:r>
      <w:r w:rsidRPr="00E15EEC">
        <w:rPr>
          <w:i/>
          <w:color w:val="FF0000"/>
          <w:sz w:val="16"/>
          <w:szCs w:val="16"/>
        </w:rPr>
        <w:t>,</w:t>
      </w:r>
      <w:r>
        <w:rPr>
          <w:i/>
          <w:sz w:val="16"/>
          <w:szCs w:val="16"/>
        </w:rPr>
        <w:t xml:space="preserve"> nebo věcně příslušný odbor. Administrátor </w:t>
      </w:r>
      <w:r w:rsidRPr="0069401A">
        <w:rPr>
          <w:i/>
          <w:sz w:val="16"/>
          <w:szCs w:val="16"/>
        </w:rPr>
        <w:t xml:space="preserve">bude zajišťovat vypořádání a vyúčtování u programových dotací, věcně příslušný odbor u individuálních dotací </w:t>
      </w:r>
      <w:r>
        <w:rPr>
          <w:i/>
          <w:sz w:val="16"/>
          <w:szCs w:val="16"/>
        </w:rPr>
        <w:t>a návratných finančních výpomocí (platí pro čl. 10 a 11), případně tam, kde jsou poskytovány dotace nebo návratné finanční výpomoci mimo působnost administrátora jako jednotného místa pro dotační politiku kraje.</w:t>
      </w:r>
    </w:p>
  </w:footnote>
  <w:footnote w:id="19">
    <w:p w14:paraId="35378F6F" w14:textId="77777777" w:rsidR="00EA4367" w:rsidRPr="004B1B63" w:rsidRDefault="00EA4367" w:rsidP="00EA4367">
      <w:pPr>
        <w:pStyle w:val="Textpoznpodarou"/>
        <w:rPr>
          <w:i/>
          <w:sz w:val="16"/>
          <w:szCs w:val="16"/>
        </w:rPr>
      </w:pPr>
      <w:r w:rsidRPr="004B1B63">
        <w:rPr>
          <w:rStyle w:val="Znakapoznpodarou"/>
          <w:i/>
          <w:sz w:val="16"/>
          <w:szCs w:val="16"/>
        </w:rPr>
        <w:footnoteRef/>
      </w:r>
      <w:r w:rsidRPr="004B1B63">
        <w:rPr>
          <w:i/>
          <w:sz w:val="16"/>
          <w:szCs w:val="16"/>
        </w:rPr>
        <w:t xml:space="preserve"> viz směrnice Rady Jihočeského kraje č.  SM/119/RK</w:t>
      </w:r>
    </w:p>
  </w:footnote>
  <w:footnote w:id="20">
    <w:p w14:paraId="2F866EDD" w14:textId="77777777" w:rsidR="00EA4367" w:rsidRPr="004B1B63" w:rsidRDefault="00EA4367" w:rsidP="00EA4367">
      <w:pPr>
        <w:pStyle w:val="Textpoznpodarou"/>
        <w:rPr>
          <w:i/>
          <w:sz w:val="16"/>
          <w:szCs w:val="16"/>
        </w:rPr>
      </w:pPr>
      <w:r w:rsidRPr="004B1B63">
        <w:rPr>
          <w:rStyle w:val="Znakapoznpodarou"/>
          <w:i/>
          <w:sz w:val="16"/>
          <w:szCs w:val="16"/>
        </w:rPr>
        <w:footnoteRef/>
      </w:r>
      <w:r w:rsidRPr="004B1B63">
        <w:rPr>
          <w:i/>
          <w:sz w:val="16"/>
          <w:szCs w:val="16"/>
        </w:rPr>
        <w:t xml:space="preserve"> viz směrnice Rady Jihočeského kraje č.  SM/119/RK</w:t>
      </w:r>
    </w:p>
  </w:footnote>
  <w:footnote w:id="21">
    <w:p w14:paraId="5357F072" w14:textId="77777777" w:rsidR="00EA4367" w:rsidRPr="00884297" w:rsidRDefault="00EA4367" w:rsidP="00EA4367">
      <w:pPr>
        <w:pStyle w:val="Textpoznpodarou"/>
        <w:rPr>
          <w:i/>
          <w:sz w:val="16"/>
          <w:szCs w:val="16"/>
        </w:rPr>
      </w:pPr>
      <w:r w:rsidRPr="00884297">
        <w:rPr>
          <w:rStyle w:val="Znakapoznpodaro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např. </w:t>
      </w:r>
      <w:r w:rsidRPr="00884297">
        <w:rPr>
          <w:i/>
          <w:sz w:val="16"/>
          <w:szCs w:val="16"/>
        </w:rPr>
        <w:t>GINIS, aplikace k POV, aplikace k hospodaření v</w:t>
      </w:r>
      <w:r>
        <w:rPr>
          <w:i/>
          <w:sz w:val="16"/>
          <w:szCs w:val="16"/>
        </w:rPr>
        <w:t> </w:t>
      </w:r>
      <w:r w:rsidRPr="00884297">
        <w:rPr>
          <w:i/>
          <w:sz w:val="16"/>
          <w:szCs w:val="16"/>
        </w:rPr>
        <w:t>lesích</w:t>
      </w:r>
      <w:r>
        <w:rPr>
          <w:i/>
          <w:sz w:val="16"/>
          <w:szCs w:val="16"/>
        </w:rPr>
        <w:t xml:space="preserve">, IS </w:t>
      </w:r>
      <w:r>
        <w:rPr>
          <w:i/>
          <w:sz w:val="16"/>
          <w:szCs w:val="16"/>
        </w:rPr>
        <w:t>Okslužby-aplikace OKslužby-poskytovatel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508"/>
    <w:multiLevelType w:val="hybridMultilevel"/>
    <w:tmpl w:val="0A74551E"/>
    <w:lvl w:ilvl="0" w:tplc="F6B2D1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7A7"/>
    <w:multiLevelType w:val="hybridMultilevel"/>
    <w:tmpl w:val="96D856C4"/>
    <w:lvl w:ilvl="0" w:tplc="C4A6B5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0D9"/>
    <w:multiLevelType w:val="hybridMultilevel"/>
    <w:tmpl w:val="DE12E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8CA"/>
    <w:multiLevelType w:val="hybridMultilevel"/>
    <w:tmpl w:val="E3E8E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638"/>
    <w:multiLevelType w:val="hybridMultilevel"/>
    <w:tmpl w:val="70CA6656"/>
    <w:lvl w:ilvl="0" w:tplc="D9343C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4A6B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5E3479EC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D71CE"/>
    <w:multiLevelType w:val="hybridMultilevel"/>
    <w:tmpl w:val="80A2502A"/>
    <w:lvl w:ilvl="0" w:tplc="4FF247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4E3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175AD"/>
    <w:multiLevelType w:val="hybridMultilevel"/>
    <w:tmpl w:val="EF869862"/>
    <w:lvl w:ilvl="0" w:tplc="9DE0409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4D120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B6B40"/>
    <w:multiLevelType w:val="hybridMultilevel"/>
    <w:tmpl w:val="8E7A8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424"/>
    <w:multiLevelType w:val="hybridMultilevel"/>
    <w:tmpl w:val="06E271D4"/>
    <w:lvl w:ilvl="0" w:tplc="F2925F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5CFA"/>
    <w:multiLevelType w:val="hybridMultilevel"/>
    <w:tmpl w:val="67FE02BC"/>
    <w:lvl w:ilvl="0" w:tplc="4142FB9C">
      <w:start w:val="1"/>
      <w:numFmt w:val="decimal"/>
      <w:lvlText w:val="(%1)"/>
      <w:lvlJc w:val="left"/>
      <w:pPr>
        <w:tabs>
          <w:tab w:val="num" w:pos="2542"/>
        </w:tabs>
        <w:ind w:left="2438" w:hanging="256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E34AA"/>
    <w:multiLevelType w:val="hybridMultilevel"/>
    <w:tmpl w:val="83945C0A"/>
    <w:lvl w:ilvl="0" w:tplc="9DE0409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4784EC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92BC9"/>
    <w:multiLevelType w:val="hybridMultilevel"/>
    <w:tmpl w:val="B86A5E8C"/>
    <w:lvl w:ilvl="0" w:tplc="B70E4678">
      <w:start w:val="1"/>
      <w:numFmt w:val="decimal"/>
      <w:lvlText w:val="(%1)"/>
      <w:lvlJc w:val="left"/>
      <w:pPr>
        <w:tabs>
          <w:tab w:val="num" w:pos="2542"/>
        </w:tabs>
        <w:ind w:left="2438" w:hanging="256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B60465"/>
    <w:multiLevelType w:val="hybridMultilevel"/>
    <w:tmpl w:val="FB7A388E"/>
    <w:lvl w:ilvl="0" w:tplc="589A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8409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C42C5B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D1276"/>
    <w:multiLevelType w:val="hybridMultilevel"/>
    <w:tmpl w:val="13809102"/>
    <w:lvl w:ilvl="0" w:tplc="7930CD52">
      <w:start w:val="1"/>
      <w:numFmt w:val="decimal"/>
      <w:lvlText w:val="(%1 )"/>
      <w:lvlJc w:val="left"/>
      <w:pPr>
        <w:tabs>
          <w:tab w:val="num" w:pos="2547"/>
        </w:tabs>
        <w:ind w:left="25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336FB"/>
    <w:multiLevelType w:val="hybridMultilevel"/>
    <w:tmpl w:val="04581212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DE04094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72E"/>
    <w:multiLevelType w:val="hybridMultilevel"/>
    <w:tmpl w:val="49303DB2"/>
    <w:lvl w:ilvl="0" w:tplc="3EA225CC">
      <w:start w:val="1"/>
      <w:numFmt w:val="decimal"/>
      <w:lvlText w:val="(%1)"/>
      <w:lvlJc w:val="left"/>
      <w:pPr>
        <w:ind w:left="4045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4765" w:hanging="360"/>
      </w:pPr>
    </w:lvl>
    <w:lvl w:ilvl="2" w:tplc="0405001B" w:tentative="1">
      <w:start w:val="1"/>
      <w:numFmt w:val="lowerRoman"/>
      <w:lvlText w:val="%3."/>
      <w:lvlJc w:val="right"/>
      <w:pPr>
        <w:ind w:left="5485" w:hanging="180"/>
      </w:pPr>
    </w:lvl>
    <w:lvl w:ilvl="3" w:tplc="0405000F">
      <w:start w:val="1"/>
      <w:numFmt w:val="decimal"/>
      <w:lvlText w:val="%4."/>
      <w:lvlJc w:val="left"/>
      <w:pPr>
        <w:ind w:left="6205" w:hanging="360"/>
      </w:pPr>
    </w:lvl>
    <w:lvl w:ilvl="4" w:tplc="04050019" w:tentative="1">
      <w:start w:val="1"/>
      <w:numFmt w:val="lowerLetter"/>
      <w:lvlText w:val="%5."/>
      <w:lvlJc w:val="left"/>
      <w:pPr>
        <w:ind w:left="6925" w:hanging="360"/>
      </w:pPr>
    </w:lvl>
    <w:lvl w:ilvl="5" w:tplc="0405001B" w:tentative="1">
      <w:start w:val="1"/>
      <w:numFmt w:val="lowerRoman"/>
      <w:lvlText w:val="%6."/>
      <w:lvlJc w:val="right"/>
      <w:pPr>
        <w:ind w:left="7645" w:hanging="180"/>
      </w:pPr>
    </w:lvl>
    <w:lvl w:ilvl="6" w:tplc="0405000F" w:tentative="1">
      <w:start w:val="1"/>
      <w:numFmt w:val="decimal"/>
      <w:lvlText w:val="%7."/>
      <w:lvlJc w:val="left"/>
      <w:pPr>
        <w:ind w:left="8365" w:hanging="360"/>
      </w:pPr>
    </w:lvl>
    <w:lvl w:ilvl="7" w:tplc="04050019" w:tentative="1">
      <w:start w:val="1"/>
      <w:numFmt w:val="lowerLetter"/>
      <w:lvlText w:val="%8."/>
      <w:lvlJc w:val="left"/>
      <w:pPr>
        <w:ind w:left="9085" w:hanging="360"/>
      </w:pPr>
    </w:lvl>
    <w:lvl w:ilvl="8" w:tplc="040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 w15:restartNumberingAfterBreak="0">
    <w:nsid w:val="61333579"/>
    <w:multiLevelType w:val="hybridMultilevel"/>
    <w:tmpl w:val="50486EF2"/>
    <w:lvl w:ilvl="0" w:tplc="A17ED32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C03263"/>
    <w:multiLevelType w:val="hybridMultilevel"/>
    <w:tmpl w:val="899827A6"/>
    <w:lvl w:ilvl="0" w:tplc="47E48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F43BE"/>
    <w:multiLevelType w:val="hybridMultilevel"/>
    <w:tmpl w:val="F078ACCC"/>
    <w:lvl w:ilvl="0" w:tplc="603C67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65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C42C5B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331C1"/>
    <w:multiLevelType w:val="hybridMultilevel"/>
    <w:tmpl w:val="E3E8E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95F70"/>
    <w:multiLevelType w:val="hybridMultilevel"/>
    <w:tmpl w:val="E67CC17C"/>
    <w:lvl w:ilvl="0" w:tplc="9DE040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FFFFFF"/>
        <w:effect w:val="none"/>
      </w:rPr>
    </w:lvl>
    <w:lvl w:ilvl="1" w:tplc="6124195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1D3C"/>
    <w:multiLevelType w:val="hybridMultilevel"/>
    <w:tmpl w:val="6B20337E"/>
    <w:lvl w:ilvl="0" w:tplc="C02874BA">
      <w:start w:val="1"/>
      <w:numFmt w:val="lowerLetter"/>
      <w:lvlText w:val="%1)"/>
      <w:lvlJc w:val="left"/>
      <w:pPr>
        <w:tabs>
          <w:tab w:val="num" w:pos="978"/>
        </w:tabs>
        <w:ind w:left="97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21"/>
  </w:num>
  <w:num w:numId="9">
    <w:abstractNumId w:val="4"/>
  </w:num>
  <w:num w:numId="10">
    <w:abstractNumId w:val="11"/>
  </w:num>
  <w:num w:numId="11">
    <w:abstractNumId w:val="14"/>
  </w:num>
  <w:num w:numId="12">
    <w:abstractNumId w:val="18"/>
  </w:num>
  <w:num w:numId="13">
    <w:abstractNumId w:val="16"/>
  </w:num>
  <w:num w:numId="14">
    <w:abstractNumId w:val="23"/>
  </w:num>
  <w:num w:numId="15">
    <w:abstractNumId w:val="3"/>
  </w:num>
  <w:num w:numId="16">
    <w:abstractNumId w:val="22"/>
  </w:num>
  <w:num w:numId="17">
    <w:abstractNumId w:val="20"/>
  </w:num>
  <w:num w:numId="18">
    <w:abstractNumId w:val="24"/>
  </w:num>
  <w:num w:numId="19">
    <w:abstractNumId w:val="19"/>
  </w:num>
  <w:num w:numId="20">
    <w:abstractNumId w:val="13"/>
  </w:num>
  <w:num w:numId="21">
    <w:abstractNumId w:val="15"/>
  </w:num>
  <w:num w:numId="22">
    <w:abstractNumId w:val="7"/>
  </w:num>
  <w:num w:numId="23">
    <w:abstractNumId w:val="1"/>
  </w:num>
  <w:num w:numId="24">
    <w:abstractNumId w:val="8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7"/>
    <w:rsid w:val="005B6EB1"/>
    <w:rsid w:val="00E62FE3"/>
    <w:rsid w:val="00E655E7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10B2E"/>
  <w15:chartTrackingRefBased/>
  <w15:docId w15:val="{A85E9766-B5F6-4012-8C2D-3305E7D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4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436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A4367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EA4367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EA4367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EA4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sid w:val="00EA43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4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A4367"/>
    <w:pPr>
      <w:tabs>
        <w:tab w:val="left" w:pos="3510"/>
      </w:tabs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A436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nakapoznpodarou">
    <w:name w:val="footnote reference"/>
    <w:uiPriority w:val="99"/>
    <w:semiHidden/>
    <w:rsid w:val="00EA4367"/>
    <w:rPr>
      <w:vertAlign w:val="superscript"/>
    </w:rPr>
  </w:style>
  <w:style w:type="character" w:styleId="slostrnky">
    <w:name w:val="page number"/>
    <w:basedOn w:val="Standardnpsmoodstavce"/>
    <w:semiHidden/>
    <w:rsid w:val="00EA4367"/>
  </w:style>
  <w:style w:type="paragraph" w:styleId="Zpat">
    <w:name w:val="footer"/>
    <w:basedOn w:val="Normln"/>
    <w:link w:val="ZpatChar"/>
    <w:semiHidden/>
    <w:rsid w:val="00EA4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A43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367"/>
    <w:pPr>
      <w:ind w:left="708"/>
    </w:pPr>
  </w:style>
  <w:style w:type="paragraph" w:customStyle="1" w:styleId="Text2">
    <w:name w:val="Text2"/>
    <w:basedOn w:val="Normln"/>
    <w:rsid w:val="00EA4367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EA4367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customStyle="1" w:styleId="Text1">
    <w:name w:val="Text1"/>
    <w:basedOn w:val="Normln"/>
    <w:rsid w:val="00EA4367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Siln">
    <w:name w:val="Strong"/>
    <w:uiPriority w:val="22"/>
    <w:qFormat/>
    <w:rsid w:val="00EA4367"/>
    <w:rPr>
      <w:b/>
      <w:bCs/>
    </w:rPr>
  </w:style>
  <w:style w:type="paragraph" w:customStyle="1" w:styleId="Odrazky-">
    <w:name w:val="Odrazky -"/>
    <w:basedOn w:val="Normln"/>
    <w:rsid w:val="00EA4367"/>
    <w:pPr>
      <w:tabs>
        <w:tab w:val="num" w:pos="360"/>
      </w:tabs>
      <w:ind w:left="34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5486</Words>
  <Characters>32371</Characters>
  <Application>Microsoft Office Word</Application>
  <DocSecurity>0</DocSecurity>
  <Lines>269</Lines>
  <Paragraphs>75</Paragraphs>
  <ScaleCrop>false</ScaleCrop>
  <Company/>
  <LinksUpToDate>false</LinksUpToDate>
  <CharactersWithSpaces>37782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Jan</dc:creator>
  <cp:keywords/>
  <dc:description/>
  <cp:lastModifiedBy>Vodička Jan</cp:lastModifiedBy>
  <cp:revision>1</cp:revision>
  <dcterms:created xsi:type="dcterms:W3CDTF">2020-02-21T07:26:00Z</dcterms:created>
  <dcterms:modified xsi:type="dcterms:W3CDTF">2020-02-21T07:29:00Z</dcterms:modified>
</cp:coreProperties>
</file>